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D53" w:rsidRPr="0056703E" w:rsidRDefault="002E2D53" w:rsidP="002E2D53">
      <w:pPr>
        <w:pStyle w:val="Bezproreda"/>
        <w:rPr>
          <w:b/>
          <w:i w:val="0"/>
        </w:rPr>
      </w:pPr>
      <w:r>
        <w:rPr>
          <w:b/>
          <w:i w:val="0"/>
        </w:rPr>
        <w:t>3. I</w:t>
      </w:r>
      <w:r w:rsidRPr="0056703E">
        <w:rPr>
          <w:b/>
          <w:i w:val="0"/>
        </w:rPr>
        <w:t>ZVJEŠTAJ O ZADUŽENJU I DANIM JAMSTVIMA PRORAČUNA</w:t>
      </w:r>
    </w:p>
    <w:p w:rsidR="002E2D53" w:rsidRPr="0056703E" w:rsidRDefault="002E2D53" w:rsidP="002E2D53">
      <w:pPr>
        <w:pStyle w:val="Bezproreda"/>
        <w:rPr>
          <w:i w:val="0"/>
        </w:rPr>
      </w:pPr>
    </w:p>
    <w:p w:rsidR="002E2D53" w:rsidRPr="007E22B5" w:rsidRDefault="002E2D53" w:rsidP="007E22B5">
      <w:pPr>
        <w:pStyle w:val="Bezproreda"/>
        <w:jc w:val="both"/>
        <w:rPr>
          <w:i w:val="0"/>
        </w:rPr>
      </w:pPr>
      <w:r w:rsidRPr="007E22B5">
        <w:rPr>
          <w:i w:val="0"/>
        </w:rPr>
        <w:t>Zaduživanje i davanje jamstava jedinica lokalne i područne (regionalne) samouprave uređuju  odredbe članaka 86. do 92. u okviru razdjela VII. Zakona o proračunu („Narodne novine,“ broj 87/08, 136/12), te odredbe članka 11. Odluke o izvršavanju proračuna Općine Posedarje za  201</w:t>
      </w:r>
      <w:r w:rsidR="005D4CA6">
        <w:rPr>
          <w:i w:val="0"/>
        </w:rPr>
        <w:t>8</w:t>
      </w:r>
      <w:r w:rsidRPr="007E22B5">
        <w:rPr>
          <w:i w:val="0"/>
        </w:rPr>
        <w:t>. godinu („Službeni glasnik Općine Posedarje “, broj  3).</w:t>
      </w:r>
    </w:p>
    <w:p w:rsidR="002E2D53" w:rsidRPr="007E22B5" w:rsidRDefault="002E2D53" w:rsidP="007E22B5">
      <w:pPr>
        <w:pStyle w:val="Bezproreda"/>
        <w:jc w:val="both"/>
        <w:rPr>
          <w:i w:val="0"/>
        </w:rPr>
      </w:pPr>
      <w:r w:rsidRPr="007E22B5">
        <w:rPr>
          <w:i w:val="0"/>
        </w:rPr>
        <w:t>U 201</w:t>
      </w:r>
      <w:r w:rsidR="005E3748">
        <w:rPr>
          <w:i w:val="0"/>
        </w:rPr>
        <w:t>8</w:t>
      </w:r>
      <w:r w:rsidRPr="007E22B5">
        <w:rPr>
          <w:i w:val="0"/>
        </w:rPr>
        <w:t xml:space="preserve">. godini Općinsko vijeće nije dalo jamstvo, niti se općina zaduživala. </w:t>
      </w:r>
    </w:p>
    <w:p w:rsidR="002E2D53" w:rsidRDefault="002E2D53" w:rsidP="002E2D53">
      <w:pPr>
        <w:pStyle w:val="Bezproreda"/>
        <w:rPr>
          <w:i w:val="0"/>
        </w:rPr>
      </w:pPr>
    </w:p>
    <w:p w:rsidR="002E2D53" w:rsidRDefault="002E2D53" w:rsidP="002E2D53">
      <w:pPr>
        <w:pStyle w:val="Bezproreda"/>
        <w:rPr>
          <w:b/>
          <w:i w:val="0"/>
        </w:rPr>
      </w:pPr>
      <w:r w:rsidRPr="002E2D53">
        <w:rPr>
          <w:b/>
          <w:i w:val="0"/>
        </w:rPr>
        <w:t>4. IZVJEŠTAJ O KORIŠTENJU PRORAČUNSKE ZALIHE</w:t>
      </w:r>
    </w:p>
    <w:p w:rsidR="002E2D53" w:rsidRDefault="002E2D53" w:rsidP="002E2D53">
      <w:pPr>
        <w:pStyle w:val="Bezproreda"/>
        <w:rPr>
          <w:b/>
          <w:i w:val="0"/>
        </w:rPr>
      </w:pPr>
    </w:p>
    <w:p w:rsidR="002E2D53" w:rsidRDefault="002E2D53" w:rsidP="002E2D53">
      <w:pPr>
        <w:pStyle w:val="Bezproreda"/>
        <w:jc w:val="both"/>
        <w:rPr>
          <w:i w:val="0"/>
        </w:rPr>
      </w:pPr>
      <w:r w:rsidRPr="002E2D53">
        <w:rPr>
          <w:i w:val="0"/>
        </w:rPr>
        <w:t>Sukladno članku 56. Stavku 2. Zakona o proračuni sredstva proračunske z</w:t>
      </w:r>
      <w:r>
        <w:rPr>
          <w:i w:val="0"/>
        </w:rPr>
        <w:t xml:space="preserve">alihe koriste se za nepredviđene </w:t>
      </w:r>
      <w:r w:rsidRPr="002E2D53">
        <w:rPr>
          <w:i w:val="0"/>
        </w:rPr>
        <w:t xml:space="preserve"> namjene za koje u proračunu nisu osigurana sred</w:t>
      </w:r>
      <w:r>
        <w:rPr>
          <w:i w:val="0"/>
        </w:rPr>
        <w:t>s</w:t>
      </w:r>
      <w:r w:rsidRPr="002E2D53">
        <w:rPr>
          <w:i w:val="0"/>
        </w:rPr>
        <w:t>tva, ili za namjene za koje se tijekom godine pokaže da za</w:t>
      </w:r>
      <w:r>
        <w:rPr>
          <w:i w:val="0"/>
        </w:rPr>
        <w:t xml:space="preserve"> njih  nisu osigurana dovoljna sredstva jer ih pri planiranju proračuna nije moguće predvidjeti. U izvještajnom razdoblju Općina Posedarje nije imala planiranu ni ostvarenu Proračunsku zalihu.</w:t>
      </w:r>
    </w:p>
    <w:p w:rsidR="002E2D53" w:rsidRDefault="002E2D53" w:rsidP="002E2D53">
      <w:pPr>
        <w:pStyle w:val="Bezproreda"/>
        <w:jc w:val="both"/>
        <w:rPr>
          <w:i w:val="0"/>
        </w:rPr>
      </w:pPr>
    </w:p>
    <w:p w:rsidR="002E2D53" w:rsidRPr="002E2D53" w:rsidRDefault="002E2D53" w:rsidP="002E2D53">
      <w:pPr>
        <w:pStyle w:val="Bezproreda"/>
        <w:jc w:val="both"/>
        <w:rPr>
          <w:b/>
          <w:i w:val="0"/>
        </w:rPr>
      </w:pPr>
      <w:r w:rsidRPr="002E2D53">
        <w:rPr>
          <w:b/>
          <w:i w:val="0"/>
        </w:rPr>
        <w:t>5. OBRAZLOŽENJE OSTVARIVANJA PRIHODA I PRIMITAKA, RASHODA I IZDATAKA</w:t>
      </w:r>
    </w:p>
    <w:p w:rsidR="002E2D53" w:rsidRDefault="002E2D53" w:rsidP="002E2D53">
      <w:pPr>
        <w:pStyle w:val="Bezproreda"/>
        <w:jc w:val="both"/>
        <w:rPr>
          <w:i w:val="0"/>
        </w:rPr>
      </w:pPr>
    </w:p>
    <w:p w:rsidR="002E2D53" w:rsidRDefault="002E2D53" w:rsidP="002E2D53">
      <w:pPr>
        <w:pStyle w:val="Bezproreda"/>
        <w:jc w:val="both"/>
        <w:rPr>
          <w:i w:val="0"/>
        </w:rPr>
      </w:pPr>
      <w:r>
        <w:rPr>
          <w:i w:val="0"/>
        </w:rPr>
        <w:t>U Proračun Općine Posedarje uključeni su vlastiti i namjenski  prihodi i primici proračunskog korisnika Dječjeg vrtića „Cvrčak Posedarje“  koji se uplaćuju na njihov poslovni žiro-račun, te rashodi i izdaci proračunskog korisnika  koji se financiraju iz tih prihoda i primitaka.</w:t>
      </w:r>
      <w:r w:rsidR="00DD1170">
        <w:rPr>
          <w:i w:val="0"/>
        </w:rPr>
        <w:t xml:space="preserve"> Sukladno  Uputama Ministarstva financija za izradu Proračuna jedinica lokalne i područne (regionalne) samouprave za razdoblje od 2016. do 2018. godine obavezno se planiraju navedeni prihodi i rashodi proračunskog korisnika u proračunu Općine Posedarje., te se moraju uključiti u polugodišnje i godišnje izvršenje proračuna.</w:t>
      </w:r>
    </w:p>
    <w:p w:rsidR="00EB2B37" w:rsidRDefault="00EB2B37" w:rsidP="00EB2B37">
      <w:pPr>
        <w:ind w:left="-284"/>
        <w:jc w:val="both"/>
        <w:rPr>
          <w:bCs/>
          <w:i/>
          <w:szCs w:val="24"/>
        </w:rPr>
      </w:pPr>
    </w:p>
    <w:p w:rsidR="00EB2B37" w:rsidRPr="00944E56" w:rsidRDefault="00EB2B37" w:rsidP="00EB2B37">
      <w:pPr>
        <w:ind w:left="-284" w:firstLine="284"/>
        <w:rPr>
          <w:i/>
          <w:szCs w:val="24"/>
        </w:rPr>
      </w:pPr>
      <w:r w:rsidRPr="00944E56">
        <w:rPr>
          <w:bCs/>
          <w:i/>
          <w:szCs w:val="24"/>
        </w:rPr>
        <w:t xml:space="preserve">Tablica 1. Struktura planiranih i izvršenih prihoda/primitaka </w:t>
      </w:r>
      <w:r w:rsidRPr="00944E56">
        <w:rPr>
          <w:i/>
          <w:szCs w:val="24"/>
        </w:rPr>
        <w:t xml:space="preserve">Proračuna </w:t>
      </w:r>
      <w:r>
        <w:rPr>
          <w:i/>
          <w:szCs w:val="24"/>
        </w:rPr>
        <w:t>Općine Posedarje</w:t>
      </w:r>
    </w:p>
    <w:p w:rsidR="00EB2B37" w:rsidRPr="00944E56" w:rsidRDefault="00EB2B37" w:rsidP="00EA0B08">
      <w:pPr>
        <w:ind w:left="-284"/>
        <w:jc w:val="both"/>
        <w:rPr>
          <w:i/>
          <w:szCs w:val="24"/>
        </w:rPr>
      </w:pPr>
      <w:r w:rsidRPr="00944E56">
        <w:rPr>
          <w:i/>
          <w:szCs w:val="24"/>
        </w:rPr>
        <w:t xml:space="preserve">                 </w:t>
      </w:r>
      <w:r>
        <w:rPr>
          <w:i/>
          <w:szCs w:val="24"/>
        </w:rPr>
        <w:tab/>
      </w:r>
      <w:r>
        <w:rPr>
          <w:i/>
          <w:szCs w:val="24"/>
        </w:rPr>
        <w:tab/>
      </w:r>
      <w:r w:rsidRPr="00944E56">
        <w:rPr>
          <w:i/>
          <w:szCs w:val="24"/>
        </w:rPr>
        <w:t xml:space="preserve"> za  201</w:t>
      </w:r>
      <w:r w:rsidR="005E3748">
        <w:rPr>
          <w:i/>
          <w:szCs w:val="24"/>
        </w:rPr>
        <w:t>7</w:t>
      </w:r>
      <w:r w:rsidRPr="00944E56">
        <w:rPr>
          <w:i/>
          <w:szCs w:val="24"/>
        </w:rPr>
        <w:t>. i  201</w:t>
      </w:r>
      <w:r w:rsidR="005E3748">
        <w:rPr>
          <w:i/>
          <w:szCs w:val="24"/>
        </w:rPr>
        <w:t>8</w:t>
      </w:r>
      <w:r w:rsidRPr="00944E56">
        <w:rPr>
          <w:i/>
          <w:szCs w:val="24"/>
        </w:rPr>
        <w:t>. godinu – ekonomska klasifikacija</w:t>
      </w:r>
    </w:p>
    <w:tbl>
      <w:tblPr>
        <w:tblW w:w="9587" w:type="dxa"/>
        <w:tblInd w:w="-193" w:type="dxa"/>
        <w:tblLook w:val="04A0"/>
      </w:tblPr>
      <w:tblGrid>
        <w:gridCol w:w="417"/>
        <w:gridCol w:w="2520"/>
        <w:gridCol w:w="1468"/>
        <w:gridCol w:w="1600"/>
        <w:gridCol w:w="1468"/>
        <w:gridCol w:w="1057"/>
        <w:gridCol w:w="1057"/>
      </w:tblGrid>
      <w:tr w:rsidR="00EB2B37" w:rsidRPr="007C5DF9" w:rsidTr="008A64A1">
        <w:trPr>
          <w:trHeight w:val="450"/>
        </w:trPr>
        <w:tc>
          <w:tcPr>
            <w:tcW w:w="417" w:type="dxa"/>
            <w:tcBorders>
              <w:top w:val="single" w:sz="4" w:space="0" w:color="auto"/>
              <w:left w:val="nil"/>
              <w:bottom w:val="single" w:sz="4" w:space="0" w:color="auto"/>
              <w:right w:val="nil"/>
            </w:tcBorders>
            <w:shd w:val="clear" w:color="000000" w:fill="C0C0C0"/>
            <w:noWrap/>
            <w:vAlign w:val="bottom"/>
            <w:hideMark/>
          </w:tcPr>
          <w:p w:rsidR="00EB2B37" w:rsidRPr="007C5DF9" w:rsidRDefault="00EB2B37" w:rsidP="0094507E">
            <w:pPr>
              <w:rPr>
                <w:rFonts w:ascii="Arial" w:hAnsi="Arial" w:cs="Arial"/>
                <w:sz w:val="18"/>
                <w:szCs w:val="18"/>
              </w:rPr>
            </w:pPr>
            <w:r w:rsidRPr="007C5DF9">
              <w:rPr>
                <w:rFonts w:ascii="Arial" w:hAnsi="Arial" w:cs="Arial"/>
                <w:sz w:val="18"/>
                <w:szCs w:val="18"/>
              </w:rPr>
              <w:t> </w:t>
            </w:r>
          </w:p>
        </w:tc>
        <w:tc>
          <w:tcPr>
            <w:tcW w:w="2520" w:type="dxa"/>
            <w:tcBorders>
              <w:top w:val="single" w:sz="4" w:space="0" w:color="auto"/>
              <w:left w:val="nil"/>
              <w:bottom w:val="single" w:sz="4" w:space="0" w:color="auto"/>
              <w:right w:val="nil"/>
            </w:tcBorders>
            <w:shd w:val="clear" w:color="000000" w:fill="C0C0C0"/>
            <w:noWrap/>
            <w:vAlign w:val="center"/>
            <w:hideMark/>
          </w:tcPr>
          <w:p w:rsidR="00EB2B37" w:rsidRPr="007C5DF9" w:rsidRDefault="00EB2B37" w:rsidP="0094507E">
            <w:pPr>
              <w:jc w:val="center"/>
              <w:rPr>
                <w:rFonts w:ascii="Arial" w:hAnsi="Arial" w:cs="Arial"/>
                <w:b/>
                <w:bCs/>
                <w:sz w:val="18"/>
                <w:szCs w:val="18"/>
              </w:rPr>
            </w:pPr>
            <w:r w:rsidRPr="007C5DF9">
              <w:rPr>
                <w:rFonts w:ascii="Arial" w:hAnsi="Arial" w:cs="Arial"/>
                <w:b/>
                <w:bCs/>
                <w:sz w:val="18"/>
                <w:szCs w:val="18"/>
              </w:rPr>
              <w:t>Vrsta prihoda</w:t>
            </w:r>
          </w:p>
        </w:tc>
        <w:tc>
          <w:tcPr>
            <w:tcW w:w="1468" w:type="dxa"/>
            <w:tcBorders>
              <w:top w:val="single" w:sz="4" w:space="0" w:color="auto"/>
              <w:left w:val="nil"/>
              <w:bottom w:val="single" w:sz="4" w:space="0" w:color="auto"/>
              <w:right w:val="nil"/>
            </w:tcBorders>
            <w:shd w:val="clear" w:color="000000" w:fill="C0C0C0"/>
            <w:noWrap/>
            <w:vAlign w:val="center"/>
            <w:hideMark/>
          </w:tcPr>
          <w:p w:rsidR="00EB2B37" w:rsidRPr="007C5DF9" w:rsidRDefault="00EB2B37" w:rsidP="005E3748">
            <w:pPr>
              <w:jc w:val="both"/>
              <w:rPr>
                <w:rFonts w:ascii="Arial" w:hAnsi="Arial" w:cs="Arial"/>
                <w:b/>
                <w:bCs/>
                <w:sz w:val="18"/>
                <w:szCs w:val="18"/>
              </w:rPr>
            </w:pPr>
            <w:r w:rsidRPr="007C5DF9">
              <w:rPr>
                <w:rFonts w:ascii="Arial" w:hAnsi="Arial" w:cs="Arial"/>
                <w:b/>
                <w:bCs/>
                <w:sz w:val="18"/>
                <w:szCs w:val="18"/>
              </w:rPr>
              <w:t>Izvršenje 201</w:t>
            </w:r>
            <w:r w:rsidR="005E3748">
              <w:rPr>
                <w:rFonts w:ascii="Arial" w:hAnsi="Arial" w:cs="Arial"/>
                <w:b/>
                <w:bCs/>
                <w:sz w:val="18"/>
                <w:szCs w:val="18"/>
              </w:rPr>
              <w:t>7</w:t>
            </w:r>
            <w:r w:rsidRPr="007C5DF9">
              <w:rPr>
                <w:rFonts w:ascii="Arial" w:hAnsi="Arial" w:cs="Arial"/>
                <w:b/>
                <w:bCs/>
                <w:sz w:val="18"/>
                <w:szCs w:val="18"/>
              </w:rPr>
              <w:t>.</w:t>
            </w:r>
          </w:p>
        </w:tc>
        <w:tc>
          <w:tcPr>
            <w:tcW w:w="1600" w:type="dxa"/>
            <w:tcBorders>
              <w:top w:val="single" w:sz="4" w:space="0" w:color="auto"/>
              <w:left w:val="nil"/>
              <w:bottom w:val="single" w:sz="4" w:space="0" w:color="auto"/>
              <w:right w:val="nil"/>
            </w:tcBorders>
            <w:shd w:val="clear" w:color="000000" w:fill="C0C0C0"/>
            <w:noWrap/>
            <w:vAlign w:val="center"/>
            <w:hideMark/>
          </w:tcPr>
          <w:p w:rsidR="00EB2B37" w:rsidRPr="007C5DF9" w:rsidRDefault="00EB2B37" w:rsidP="005E3748">
            <w:pPr>
              <w:jc w:val="both"/>
              <w:rPr>
                <w:rFonts w:ascii="Arial" w:hAnsi="Arial" w:cs="Arial"/>
                <w:b/>
                <w:bCs/>
                <w:sz w:val="18"/>
                <w:szCs w:val="18"/>
              </w:rPr>
            </w:pPr>
            <w:r w:rsidRPr="007C5DF9">
              <w:rPr>
                <w:rFonts w:ascii="Arial" w:hAnsi="Arial" w:cs="Arial"/>
                <w:b/>
                <w:bCs/>
                <w:sz w:val="18"/>
                <w:szCs w:val="18"/>
              </w:rPr>
              <w:t>Plan 201</w:t>
            </w:r>
            <w:r w:rsidR="005E3748">
              <w:rPr>
                <w:rFonts w:ascii="Arial" w:hAnsi="Arial" w:cs="Arial"/>
                <w:b/>
                <w:bCs/>
                <w:sz w:val="18"/>
                <w:szCs w:val="18"/>
              </w:rPr>
              <w:t>8</w:t>
            </w:r>
            <w:r w:rsidRPr="007C5DF9">
              <w:rPr>
                <w:rFonts w:ascii="Arial" w:hAnsi="Arial" w:cs="Arial"/>
                <w:b/>
                <w:bCs/>
                <w:sz w:val="18"/>
                <w:szCs w:val="18"/>
              </w:rPr>
              <w:t>.</w:t>
            </w:r>
          </w:p>
        </w:tc>
        <w:tc>
          <w:tcPr>
            <w:tcW w:w="1468" w:type="dxa"/>
            <w:tcBorders>
              <w:top w:val="single" w:sz="4" w:space="0" w:color="auto"/>
              <w:left w:val="nil"/>
              <w:bottom w:val="single" w:sz="4" w:space="0" w:color="auto"/>
              <w:right w:val="nil"/>
            </w:tcBorders>
            <w:shd w:val="clear" w:color="000000" w:fill="C0C0C0"/>
            <w:noWrap/>
            <w:vAlign w:val="center"/>
            <w:hideMark/>
          </w:tcPr>
          <w:p w:rsidR="00EB2B37" w:rsidRPr="007C5DF9" w:rsidRDefault="00EB2B37" w:rsidP="005E3748">
            <w:pPr>
              <w:jc w:val="both"/>
              <w:rPr>
                <w:rFonts w:ascii="Arial" w:hAnsi="Arial" w:cs="Arial"/>
                <w:b/>
                <w:bCs/>
                <w:sz w:val="18"/>
                <w:szCs w:val="18"/>
              </w:rPr>
            </w:pPr>
            <w:r w:rsidRPr="007C5DF9">
              <w:rPr>
                <w:rFonts w:ascii="Arial" w:hAnsi="Arial" w:cs="Arial"/>
                <w:b/>
                <w:bCs/>
                <w:sz w:val="18"/>
                <w:szCs w:val="18"/>
              </w:rPr>
              <w:t>Izvršenje201</w:t>
            </w:r>
            <w:r w:rsidR="005E3748">
              <w:rPr>
                <w:rFonts w:ascii="Arial" w:hAnsi="Arial" w:cs="Arial"/>
                <w:b/>
                <w:bCs/>
                <w:sz w:val="18"/>
                <w:szCs w:val="18"/>
              </w:rPr>
              <w:t>8</w:t>
            </w:r>
            <w:r w:rsidRPr="007C5DF9">
              <w:rPr>
                <w:rFonts w:ascii="Arial" w:hAnsi="Arial" w:cs="Arial"/>
                <w:b/>
                <w:bCs/>
                <w:sz w:val="18"/>
                <w:szCs w:val="18"/>
              </w:rPr>
              <w:t>.</w:t>
            </w:r>
          </w:p>
        </w:tc>
        <w:tc>
          <w:tcPr>
            <w:tcW w:w="1057" w:type="dxa"/>
            <w:tcBorders>
              <w:top w:val="single" w:sz="4" w:space="0" w:color="auto"/>
              <w:left w:val="nil"/>
              <w:bottom w:val="single" w:sz="4" w:space="0" w:color="auto"/>
              <w:right w:val="nil"/>
            </w:tcBorders>
            <w:shd w:val="clear" w:color="000000" w:fill="C0C0C0"/>
            <w:noWrap/>
            <w:vAlign w:val="center"/>
            <w:hideMark/>
          </w:tcPr>
          <w:p w:rsidR="00EB2B37" w:rsidRPr="007C5DF9" w:rsidRDefault="00EB2B37" w:rsidP="005E3748">
            <w:pPr>
              <w:jc w:val="both"/>
              <w:rPr>
                <w:rFonts w:ascii="Arial" w:hAnsi="Arial" w:cs="Arial"/>
                <w:b/>
                <w:bCs/>
                <w:sz w:val="18"/>
                <w:szCs w:val="18"/>
              </w:rPr>
            </w:pPr>
            <w:r w:rsidRPr="007C5DF9">
              <w:rPr>
                <w:rFonts w:ascii="Arial" w:hAnsi="Arial" w:cs="Arial"/>
                <w:b/>
                <w:bCs/>
                <w:sz w:val="18"/>
                <w:szCs w:val="18"/>
              </w:rPr>
              <w:t xml:space="preserve">Indeks </w:t>
            </w:r>
          </w:p>
        </w:tc>
        <w:tc>
          <w:tcPr>
            <w:tcW w:w="1057" w:type="dxa"/>
            <w:tcBorders>
              <w:top w:val="single" w:sz="4" w:space="0" w:color="auto"/>
              <w:left w:val="nil"/>
              <w:bottom w:val="single" w:sz="4" w:space="0" w:color="auto"/>
              <w:right w:val="nil"/>
            </w:tcBorders>
            <w:shd w:val="clear" w:color="000000" w:fill="C0C0C0"/>
            <w:noWrap/>
            <w:vAlign w:val="center"/>
            <w:hideMark/>
          </w:tcPr>
          <w:p w:rsidR="005E3748" w:rsidRPr="007C5DF9" w:rsidRDefault="00EB2B37" w:rsidP="0094507E">
            <w:pPr>
              <w:jc w:val="both"/>
              <w:rPr>
                <w:rFonts w:ascii="Arial" w:hAnsi="Arial" w:cs="Arial"/>
                <w:b/>
                <w:bCs/>
                <w:sz w:val="18"/>
                <w:szCs w:val="18"/>
              </w:rPr>
            </w:pPr>
            <w:r w:rsidRPr="007C5DF9">
              <w:rPr>
                <w:rFonts w:ascii="Arial" w:hAnsi="Arial" w:cs="Arial"/>
                <w:b/>
                <w:bCs/>
                <w:sz w:val="18"/>
                <w:szCs w:val="18"/>
              </w:rPr>
              <w:t xml:space="preserve">Indeks </w:t>
            </w:r>
          </w:p>
        </w:tc>
      </w:tr>
      <w:tr w:rsidR="00EB2B37" w:rsidRPr="007C5DF9" w:rsidTr="008A64A1">
        <w:trPr>
          <w:trHeight w:val="225"/>
        </w:trPr>
        <w:tc>
          <w:tcPr>
            <w:tcW w:w="417" w:type="dxa"/>
            <w:tcBorders>
              <w:top w:val="nil"/>
              <w:left w:val="nil"/>
              <w:bottom w:val="single" w:sz="4" w:space="0" w:color="auto"/>
              <w:right w:val="nil"/>
            </w:tcBorders>
            <w:shd w:val="clear" w:color="auto" w:fill="auto"/>
            <w:noWrap/>
            <w:vAlign w:val="center"/>
            <w:hideMark/>
          </w:tcPr>
          <w:p w:rsidR="00EB2B37" w:rsidRPr="007C5DF9" w:rsidRDefault="00EB2B37" w:rsidP="0094507E">
            <w:pPr>
              <w:jc w:val="center"/>
              <w:rPr>
                <w:rFonts w:ascii="Arial" w:hAnsi="Arial" w:cs="Arial"/>
                <w:sz w:val="18"/>
                <w:szCs w:val="18"/>
              </w:rPr>
            </w:pPr>
            <w:r w:rsidRPr="007C5DF9">
              <w:rPr>
                <w:rFonts w:ascii="Arial" w:hAnsi="Arial" w:cs="Arial"/>
                <w:sz w:val="18"/>
                <w:szCs w:val="18"/>
              </w:rPr>
              <w:t>1</w:t>
            </w:r>
          </w:p>
        </w:tc>
        <w:tc>
          <w:tcPr>
            <w:tcW w:w="2520" w:type="dxa"/>
            <w:tcBorders>
              <w:top w:val="nil"/>
              <w:left w:val="nil"/>
              <w:bottom w:val="single" w:sz="4" w:space="0" w:color="auto"/>
              <w:right w:val="nil"/>
            </w:tcBorders>
            <w:shd w:val="clear" w:color="auto" w:fill="auto"/>
            <w:noWrap/>
            <w:vAlign w:val="center"/>
            <w:hideMark/>
          </w:tcPr>
          <w:p w:rsidR="00EB2B37" w:rsidRPr="007C5DF9" w:rsidRDefault="00EB2B37" w:rsidP="0094507E">
            <w:pPr>
              <w:jc w:val="center"/>
              <w:rPr>
                <w:rFonts w:ascii="Arial" w:hAnsi="Arial" w:cs="Arial"/>
                <w:sz w:val="18"/>
                <w:szCs w:val="18"/>
              </w:rPr>
            </w:pPr>
            <w:r w:rsidRPr="007C5DF9">
              <w:rPr>
                <w:rFonts w:ascii="Arial" w:hAnsi="Arial" w:cs="Arial"/>
                <w:sz w:val="18"/>
                <w:szCs w:val="18"/>
              </w:rPr>
              <w:t>2</w:t>
            </w:r>
          </w:p>
        </w:tc>
        <w:tc>
          <w:tcPr>
            <w:tcW w:w="1468" w:type="dxa"/>
            <w:tcBorders>
              <w:top w:val="nil"/>
              <w:left w:val="nil"/>
              <w:bottom w:val="single" w:sz="4" w:space="0" w:color="auto"/>
              <w:right w:val="nil"/>
            </w:tcBorders>
            <w:shd w:val="clear" w:color="auto" w:fill="auto"/>
            <w:noWrap/>
            <w:vAlign w:val="center"/>
            <w:hideMark/>
          </w:tcPr>
          <w:p w:rsidR="00EB2B37" w:rsidRPr="007C5DF9" w:rsidRDefault="00EB2B37" w:rsidP="0094507E">
            <w:pPr>
              <w:jc w:val="center"/>
              <w:rPr>
                <w:rFonts w:ascii="Arial" w:hAnsi="Arial" w:cs="Arial"/>
                <w:sz w:val="18"/>
                <w:szCs w:val="18"/>
              </w:rPr>
            </w:pPr>
            <w:r w:rsidRPr="007C5DF9">
              <w:rPr>
                <w:rFonts w:ascii="Arial" w:hAnsi="Arial" w:cs="Arial"/>
                <w:sz w:val="18"/>
                <w:szCs w:val="18"/>
              </w:rPr>
              <w:t>3</w:t>
            </w:r>
          </w:p>
        </w:tc>
        <w:tc>
          <w:tcPr>
            <w:tcW w:w="1600" w:type="dxa"/>
            <w:tcBorders>
              <w:top w:val="nil"/>
              <w:left w:val="nil"/>
              <w:bottom w:val="single" w:sz="4" w:space="0" w:color="auto"/>
              <w:right w:val="nil"/>
            </w:tcBorders>
            <w:shd w:val="clear" w:color="auto" w:fill="auto"/>
            <w:noWrap/>
            <w:vAlign w:val="center"/>
            <w:hideMark/>
          </w:tcPr>
          <w:p w:rsidR="00EB2B37" w:rsidRPr="007C5DF9" w:rsidRDefault="00EB2B37" w:rsidP="0094507E">
            <w:pPr>
              <w:jc w:val="center"/>
              <w:rPr>
                <w:rFonts w:ascii="Arial" w:hAnsi="Arial" w:cs="Arial"/>
                <w:sz w:val="18"/>
                <w:szCs w:val="18"/>
              </w:rPr>
            </w:pPr>
            <w:r w:rsidRPr="007C5DF9">
              <w:rPr>
                <w:rFonts w:ascii="Arial" w:hAnsi="Arial" w:cs="Arial"/>
                <w:sz w:val="18"/>
                <w:szCs w:val="18"/>
              </w:rPr>
              <w:t>4</w:t>
            </w:r>
          </w:p>
        </w:tc>
        <w:tc>
          <w:tcPr>
            <w:tcW w:w="1468" w:type="dxa"/>
            <w:tcBorders>
              <w:top w:val="nil"/>
              <w:left w:val="nil"/>
              <w:bottom w:val="single" w:sz="4" w:space="0" w:color="auto"/>
              <w:right w:val="nil"/>
            </w:tcBorders>
            <w:shd w:val="clear" w:color="auto" w:fill="auto"/>
            <w:noWrap/>
            <w:vAlign w:val="center"/>
            <w:hideMark/>
          </w:tcPr>
          <w:p w:rsidR="00EB2B37" w:rsidRPr="007C5DF9" w:rsidRDefault="00EB2B37" w:rsidP="0094507E">
            <w:pPr>
              <w:jc w:val="center"/>
              <w:rPr>
                <w:rFonts w:ascii="Arial" w:hAnsi="Arial" w:cs="Arial"/>
                <w:sz w:val="18"/>
                <w:szCs w:val="18"/>
              </w:rPr>
            </w:pPr>
            <w:r w:rsidRPr="007C5DF9">
              <w:rPr>
                <w:rFonts w:ascii="Arial" w:hAnsi="Arial" w:cs="Arial"/>
                <w:sz w:val="18"/>
                <w:szCs w:val="18"/>
              </w:rPr>
              <w:t>5</w:t>
            </w:r>
          </w:p>
        </w:tc>
        <w:tc>
          <w:tcPr>
            <w:tcW w:w="1057" w:type="dxa"/>
            <w:tcBorders>
              <w:top w:val="nil"/>
              <w:left w:val="nil"/>
              <w:bottom w:val="single" w:sz="4" w:space="0" w:color="auto"/>
              <w:right w:val="nil"/>
            </w:tcBorders>
            <w:shd w:val="clear" w:color="auto" w:fill="auto"/>
            <w:noWrap/>
            <w:vAlign w:val="center"/>
            <w:hideMark/>
          </w:tcPr>
          <w:p w:rsidR="00EB2B37" w:rsidRPr="007C5DF9" w:rsidRDefault="00EB2B37" w:rsidP="0094507E">
            <w:pPr>
              <w:rPr>
                <w:rFonts w:ascii="Arial" w:hAnsi="Arial" w:cs="Arial"/>
                <w:sz w:val="18"/>
                <w:szCs w:val="18"/>
              </w:rPr>
            </w:pPr>
            <w:r w:rsidRPr="007C5DF9">
              <w:rPr>
                <w:rFonts w:ascii="Arial" w:hAnsi="Arial" w:cs="Arial"/>
                <w:sz w:val="18"/>
                <w:szCs w:val="18"/>
              </w:rPr>
              <w:t>6(5/3)*100</w:t>
            </w:r>
          </w:p>
        </w:tc>
        <w:tc>
          <w:tcPr>
            <w:tcW w:w="1057" w:type="dxa"/>
            <w:tcBorders>
              <w:top w:val="nil"/>
              <w:left w:val="nil"/>
              <w:bottom w:val="single" w:sz="4" w:space="0" w:color="auto"/>
              <w:right w:val="nil"/>
            </w:tcBorders>
            <w:shd w:val="clear" w:color="auto" w:fill="auto"/>
            <w:noWrap/>
            <w:vAlign w:val="center"/>
            <w:hideMark/>
          </w:tcPr>
          <w:p w:rsidR="00EB2B37" w:rsidRPr="007C5DF9" w:rsidRDefault="00EB2B37" w:rsidP="0094507E">
            <w:pPr>
              <w:jc w:val="center"/>
              <w:rPr>
                <w:rFonts w:ascii="Arial" w:hAnsi="Arial" w:cs="Arial"/>
                <w:sz w:val="18"/>
                <w:szCs w:val="18"/>
              </w:rPr>
            </w:pPr>
            <w:r w:rsidRPr="007C5DF9">
              <w:rPr>
                <w:rFonts w:ascii="Arial" w:hAnsi="Arial" w:cs="Arial"/>
                <w:sz w:val="18"/>
                <w:szCs w:val="18"/>
              </w:rPr>
              <w:t>7(5/4)*100</w:t>
            </w:r>
          </w:p>
        </w:tc>
      </w:tr>
      <w:tr w:rsidR="00EB2B37" w:rsidRPr="007C5DF9" w:rsidTr="008A64A1">
        <w:trPr>
          <w:trHeight w:val="225"/>
        </w:trPr>
        <w:tc>
          <w:tcPr>
            <w:tcW w:w="417" w:type="dxa"/>
            <w:tcBorders>
              <w:top w:val="nil"/>
              <w:left w:val="nil"/>
              <w:bottom w:val="nil"/>
              <w:right w:val="nil"/>
            </w:tcBorders>
            <w:shd w:val="clear" w:color="auto" w:fill="auto"/>
            <w:noWrap/>
            <w:vAlign w:val="bottom"/>
            <w:hideMark/>
          </w:tcPr>
          <w:p w:rsidR="00EB2B37" w:rsidRPr="007C5DF9" w:rsidRDefault="00EB2B37" w:rsidP="0094507E">
            <w:pPr>
              <w:jc w:val="right"/>
              <w:rPr>
                <w:rFonts w:ascii="Arial" w:hAnsi="Arial" w:cs="Arial"/>
                <w:sz w:val="18"/>
                <w:szCs w:val="18"/>
              </w:rPr>
            </w:pPr>
            <w:r w:rsidRPr="007C5DF9">
              <w:rPr>
                <w:rFonts w:ascii="Arial" w:hAnsi="Arial" w:cs="Arial"/>
                <w:sz w:val="18"/>
                <w:szCs w:val="18"/>
              </w:rPr>
              <w:t>61</w:t>
            </w:r>
          </w:p>
        </w:tc>
        <w:tc>
          <w:tcPr>
            <w:tcW w:w="2520" w:type="dxa"/>
            <w:tcBorders>
              <w:top w:val="nil"/>
              <w:left w:val="nil"/>
              <w:bottom w:val="nil"/>
              <w:right w:val="nil"/>
            </w:tcBorders>
            <w:shd w:val="clear" w:color="auto" w:fill="auto"/>
            <w:noWrap/>
            <w:vAlign w:val="bottom"/>
            <w:hideMark/>
          </w:tcPr>
          <w:p w:rsidR="00EB2B37" w:rsidRPr="007C5DF9" w:rsidRDefault="00EB2B37" w:rsidP="0094507E">
            <w:pPr>
              <w:rPr>
                <w:rFonts w:ascii="Arial" w:hAnsi="Arial" w:cs="Arial"/>
                <w:sz w:val="18"/>
                <w:szCs w:val="18"/>
              </w:rPr>
            </w:pPr>
            <w:r w:rsidRPr="007C5DF9">
              <w:rPr>
                <w:rFonts w:ascii="Arial" w:hAnsi="Arial" w:cs="Arial"/>
                <w:sz w:val="18"/>
                <w:szCs w:val="18"/>
              </w:rPr>
              <w:t>Prihodi od poreza</w:t>
            </w:r>
          </w:p>
        </w:tc>
        <w:tc>
          <w:tcPr>
            <w:tcW w:w="1468" w:type="dxa"/>
            <w:tcBorders>
              <w:top w:val="nil"/>
              <w:left w:val="nil"/>
              <w:bottom w:val="nil"/>
              <w:right w:val="nil"/>
            </w:tcBorders>
            <w:shd w:val="clear" w:color="auto" w:fill="auto"/>
            <w:noWrap/>
            <w:vAlign w:val="bottom"/>
            <w:hideMark/>
          </w:tcPr>
          <w:p w:rsidR="00EB2B37" w:rsidRPr="007C5DF9" w:rsidRDefault="005E3748" w:rsidP="0094507E">
            <w:pPr>
              <w:jc w:val="right"/>
              <w:rPr>
                <w:rFonts w:ascii="Arial" w:hAnsi="Arial" w:cs="Arial"/>
                <w:sz w:val="18"/>
                <w:szCs w:val="18"/>
              </w:rPr>
            </w:pPr>
            <w:r>
              <w:rPr>
                <w:rFonts w:ascii="Arial" w:hAnsi="Arial" w:cs="Arial"/>
                <w:sz w:val="18"/>
                <w:szCs w:val="18"/>
              </w:rPr>
              <w:t>4.123.282,89</w:t>
            </w:r>
          </w:p>
        </w:tc>
        <w:tc>
          <w:tcPr>
            <w:tcW w:w="1600" w:type="dxa"/>
            <w:tcBorders>
              <w:top w:val="nil"/>
              <w:left w:val="nil"/>
              <w:bottom w:val="nil"/>
              <w:right w:val="nil"/>
            </w:tcBorders>
            <w:shd w:val="clear" w:color="auto" w:fill="auto"/>
            <w:noWrap/>
            <w:vAlign w:val="bottom"/>
            <w:hideMark/>
          </w:tcPr>
          <w:p w:rsidR="00EB2B37" w:rsidRPr="007C5DF9" w:rsidRDefault="005E3748" w:rsidP="0094507E">
            <w:pPr>
              <w:jc w:val="right"/>
              <w:rPr>
                <w:rFonts w:ascii="Arial" w:hAnsi="Arial" w:cs="Arial"/>
                <w:sz w:val="18"/>
                <w:szCs w:val="18"/>
              </w:rPr>
            </w:pPr>
            <w:r>
              <w:rPr>
                <w:rFonts w:ascii="Arial" w:hAnsi="Arial" w:cs="Arial"/>
                <w:sz w:val="18"/>
                <w:szCs w:val="18"/>
              </w:rPr>
              <w:t>8.714.850,00</w:t>
            </w:r>
          </w:p>
        </w:tc>
        <w:tc>
          <w:tcPr>
            <w:tcW w:w="1468" w:type="dxa"/>
            <w:tcBorders>
              <w:top w:val="nil"/>
              <w:left w:val="nil"/>
              <w:bottom w:val="nil"/>
              <w:right w:val="nil"/>
            </w:tcBorders>
            <w:shd w:val="clear" w:color="auto" w:fill="auto"/>
            <w:noWrap/>
            <w:vAlign w:val="bottom"/>
            <w:hideMark/>
          </w:tcPr>
          <w:p w:rsidR="00EB2B37" w:rsidRPr="007C5DF9" w:rsidRDefault="005E3748" w:rsidP="0094507E">
            <w:pPr>
              <w:jc w:val="right"/>
              <w:rPr>
                <w:rFonts w:ascii="Arial" w:hAnsi="Arial" w:cs="Arial"/>
                <w:sz w:val="18"/>
                <w:szCs w:val="18"/>
              </w:rPr>
            </w:pPr>
            <w:r>
              <w:rPr>
                <w:rFonts w:ascii="Arial" w:hAnsi="Arial" w:cs="Arial"/>
                <w:sz w:val="18"/>
                <w:szCs w:val="18"/>
              </w:rPr>
              <w:t>8.323.791,32</w:t>
            </w:r>
          </w:p>
        </w:tc>
        <w:tc>
          <w:tcPr>
            <w:tcW w:w="1057" w:type="dxa"/>
            <w:tcBorders>
              <w:top w:val="nil"/>
              <w:left w:val="nil"/>
              <w:bottom w:val="nil"/>
              <w:right w:val="nil"/>
            </w:tcBorders>
            <w:shd w:val="clear" w:color="auto" w:fill="auto"/>
            <w:noWrap/>
            <w:vAlign w:val="bottom"/>
            <w:hideMark/>
          </w:tcPr>
          <w:p w:rsidR="00EB2B37" w:rsidRPr="007C5DF9" w:rsidRDefault="005E3748" w:rsidP="0094507E">
            <w:pPr>
              <w:jc w:val="right"/>
              <w:rPr>
                <w:rFonts w:ascii="Arial" w:hAnsi="Arial" w:cs="Arial"/>
                <w:sz w:val="18"/>
                <w:szCs w:val="18"/>
              </w:rPr>
            </w:pPr>
            <w:r>
              <w:rPr>
                <w:rFonts w:ascii="Arial" w:hAnsi="Arial" w:cs="Arial"/>
                <w:sz w:val="18"/>
                <w:szCs w:val="18"/>
              </w:rPr>
              <w:t>201,87</w:t>
            </w:r>
          </w:p>
        </w:tc>
        <w:tc>
          <w:tcPr>
            <w:tcW w:w="1057" w:type="dxa"/>
            <w:tcBorders>
              <w:top w:val="nil"/>
              <w:left w:val="nil"/>
              <w:bottom w:val="nil"/>
              <w:right w:val="nil"/>
            </w:tcBorders>
            <w:shd w:val="clear" w:color="auto" w:fill="auto"/>
            <w:noWrap/>
            <w:vAlign w:val="bottom"/>
            <w:hideMark/>
          </w:tcPr>
          <w:p w:rsidR="005E3748" w:rsidRPr="007C5DF9" w:rsidRDefault="005E3748" w:rsidP="005E3748">
            <w:pPr>
              <w:jc w:val="right"/>
              <w:rPr>
                <w:rFonts w:ascii="Arial" w:hAnsi="Arial" w:cs="Arial"/>
                <w:sz w:val="18"/>
                <w:szCs w:val="18"/>
              </w:rPr>
            </w:pPr>
            <w:r>
              <w:rPr>
                <w:rFonts w:ascii="Arial" w:hAnsi="Arial" w:cs="Arial"/>
                <w:sz w:val="18"/>
                <w:szCs w:val="18"/>
              </w:rPr>
              <w:t>95,51</w:t>
            </w:r>
          </w:p>
        </w:tc>
      </w:tr>
      <w:tr w:rsidR="00EB2B37" w:rsidRPr="007C5DF9" w:rsidTr="008A64A1">
        <w:trPr>
          <w:trHeight w:val="225"/>
        </w:trPr>
        <w:tc>
          <w:tcPr>
            <w:tcW w:w="417" w:type="dxa"/>
            <w:tcBorders>
              <w:top w:val="nil"/>
              <w:left w:val="nil"/>
              <w:bottom w:val="nil"/>
              <w:right w:val="nil"/>
            </w:tcBorders>
            <w:shd w:val="clear" w:color="auto" w:fill="auto"/>
            <w:noWrap/>
            <w:vAlign w:val="bottom"/>
            <w:hideMark/>
          </w:tcPr>
          <w:p w:rsidR="00EB2B37" w:rsidRPr="007C5DF9" w:rsidRDefault="00EB2B37" w:rsidP="0094507E">
            <w:pPr>
              <w:jc w:val="right"/>
              <w:rPr>
                <w:rFonts w:ascii="Arial" w:hAnsi="Arial" w:cs="Arial"/>
                <w:sz w:val="18"/>
                <w:szCs w:val="18"/>
              </w:rPr>
            </w:pPr>
            <w:r w:rsidRPr="007C5DF9">
              <w:rPr>
                <w:rFonts w:ascii="Arial" w:hAnsi="Arial" w:cs="Arial"/>
                <w:sz w:val="18"/>
                <w:szCs w:val="18"/>
              </w:rPr>
              <w:t>63</w:t>
            </w:r>
          </w:p>
        </w:tc>
        <w:tc>
          <w:tcPr>
            <w:tcW w:w="2520" w:type="dxa"/>
            <w:tcBorders>
              <w:top w:val="nil"/>
              <w:left w:val="nil"/>
              <w:bottom w:val="nil"/>
              <w:right w:val="nil"/>
            </w:tcBorders>
            <w:shd w:val="clear" w:color="auto" w:fill="auto"/>
            <w:noWrap/>
            <w:vAlign w:val="bottom"/>
            <w:hideMark/>
          </w:tcPr>
          <w:p w:rsidR="00EB2B37" w:rsidRPr="007C5DF9" w:rsidRDefault="00EB2B37" w:rsidP="0094507E">
            <w:pPr>
              <w:rPr>
                <w:rFonts w:ascii="Arial" w:hAnsi="Arial" w:cs="Arial"/>
                <w:sz w:val="18"/>
                <w:szCs w:val="18"/>
              </w:rPr>
            </w:pPr>
            <w:r w:rsidRPr="007C5DF9">
              <w:rPr>
                <w:rFonts w:ascii="Arial" w:hAnsi="Arial" w:cs="Arial"/>
                <w:sz w:val="18"/>
                <w:szCs w:val="18"/>
              </w:rPr>
              <w:t xml:space="preserve">Pomoći iz </w:t>
            </w:r>
            <w:proofErr w:type="spellStart"/>
            <w:r w:rsidRPr="007C5DF9">
              <w:rPr>
                <w:rFonts w:ascii="Arial" w:hAnsi="Arial" w:cs="Arial"/>
                <w:sz w:val="18"/>
                <w:szCs w:val="18"/>
              </w:rPr>
              <w:t>inoz.i</w:t>
            </w:r>
            <w:proofErr w:type="spellEnd"/>
            <w:r w:rsidRPr="007C5DF9">
              <w:rPr>
                <w:rFonts w:ascii="Arial" w:hAnsi="Arial" w:cs="Arial"/>
                <w:sz w:val="18"/>
                <w:szCs w:val="18"/>
              </w:rPr>
              <w:t xml:space="preserve"> </w:t>
            </w:r>
            <w:proofErr w:type="spellStart"/>
            <w:r w:rsidRPr="007C5DF9">
              <w:rPr>
                <w:rFonts w:ascii="Arial" w:hAnsi="Arial" w:cs="Arial"/>
                <w:sz w:val="18"/>
                <w:szCs w:val="18"/>
              </w:rPr>
              <w:t>ost.subjek</w:t>
            </w:r>
            <w:proofErr w:type="spellEnd"/>
            <w:r w:rsidRPr="007C5DF9">
              <w:rPr>
                <w:rFonts w:ascii="Arial" w:hAnsi="Arial" w:cs="Arial"/>
                <w:sz w:val="18"/>
                <w:szCs w:val="18"/>
              </w:rPr>
              <w:t>.</w:t>
            </w:r>
          </w:p>
        </w:tc>
        <w:tc>
          <w:tcPr>
            <w:tcW w:w="1468" w:type="dxa"/>
            <w:tcBorders>
              <w:top w:val="nil"/>
              <w:left w:val="nil"/>
              <w:bottom w:val="nil"/>
              <w:right w:val="nil"/>
            </w:tcBorders>
            <w:shd w:val="clear" w:color="auto" w:fill="auto"/>
            <w:noWrap/>
            <w:vAlign w:val="bottom"/>
            <w:hideMark/>
          </w:tcPr>
          <w:p w:rsidR="00EB2B37" w:rsidRPr="007C5DF9" w:rsidRDefault="005E3748" w:rsidP="008A64A1">
            <w:pPr>
              <w:jc w:val="right"/>
              <w:rPr>
                <w:rFonts w:ascii="Arial" w:hAnsi="Arial" w:cs="Arial"/>
                <w:sz w:val="18"/>
                <w:szCs w:val="18"/>
              </w:rPr>
            </w:pPr>
            <w:r>
              <w:rPr>
                <w:rFonts w:ascii="Arial" w:hAnsi="Arial" w:cs="Arial"/>
                <w:sz w:val="18"/>
                <w:szCs w:val="18"/>
              </w:rPr>
              <w:t>3.545.189,21</w:t>
            </w:r>
          </w:p>
        </w:tc>
        <w:tc>
          <w:tcPr>
            <w:tcW w:w="1600" w:type="dxa"/>
            <w:tcBorders>
              <w:top w:val="nil"/>
              <w:left w:val="nil"/>
              <w:bottom w:val="nil"/>
              <w:right w:val="nil"/>
            </w:tcBorders>
            <w:shd w:val="clear" w:color="auto" w:fill="auto"/>
            <w:noWrap/>
            <w:vAlign w:val="bottom"/>
            <w:hideMark/>
          </w:tcPr>
          <w:p w:rsidR="00EB2B37" w:rsidRPr="007C5DF9" w:rsidRDefault="005E3748" w:rsidP="0094507E">
            <w:pPr>
              <w:jc w:val="right"/>
              <w:rPr>
                <w:rFonts w:ascii="Arial" w:hAnsi="Arial" w:cs="Arial"/>
                <w:sz w:val="18"/>
                <w:szCs w:val="18"/>
              </w:rPr>
            </w:pPr>
            <w:r>
              <w:rPr>
                <w:rFonts w:ascii="Arial" w:hAnsi="Arial" w:cs="Arial"/>
                <w:sz w:val="18"/>
                <w:szCs w:val="18"/>
              </w:rPr>
              <w:t>424.700,00</w:t>
            </w:r>
          </w:p>
        </w:tc>
        <w:tc>
          <w:tcPr>
            <w:tcW w:w="1468" w:type="dxa"/>
            <w:tcBorders>
              <w:top w:val="nil"/>
              <w:left w:val="nil"/>
              <w:bottom w:val="nil"/>
              <w:right w:val="nil"/>
            </w:tcBorders>
            <w:shd w:val="clear" w:color="auto" w:fill="auto"/>
            <w:noWrap/>
            <w:vAlign w:val="bottom"/>
            <w:hideMark/>
          </w:tcPr>
          <w:p w:rsidR="00EB2B37" w:rsidRPr="007C5DF9" w:rsidRDefault="005E3748" w:rsidP="0094507E">
            <w:pPr>
              <w:jc w:val="right"/>
              <w:rPr>
                <w:rFonts w:ascii="Arial" w:hAnsi="Arial" w:cs="Arial"/>
                <w:sz w:val="18"/>
                <w:szCs w:val="18"/>
              </w:rPr>
            </w:pPr>
            <w:r>
              <w:rPr>
                <w:rFonts w:ascii="Arial" w:hAnsi="Arial" w:cs="Arial"/>
                <w:sz w:val="18"/>
                <w:szCs w:val="18"/>
              </w:rPr>
              <w:t>916.290,72</w:t>
            </w:r>
          </w:p>
        </w:tc>
        <w:tc>
          <w:tcPr>
            <w:tcW w:w="1057" w:type="dxa"/>
            <w:tcBorders>
              <w:top w:val="nil"/>
              <w:left w:val="nil"/>
              <w:bottom w:val="nil"/>
              <w:right w:val="nil"/>
            </w:tcBorders>
            <w:shd w:val="clear" w:color="auto" w:fill="auto"/>
            <w:noWrap/>
            <w:vAlign w:val="bottom"/>
            <w:hideMark/>
          </w:tcPr>
          <w:p w:rsidR="00EB2B37" w:rsidRPr="007C5DF9" w:rsidRDefault="005E3748" w:rsidP="0094507E">
            <w:pPr>
              <w:jc w:val="right"/>
              <w:rPr>
                <w:rFonts w:ascii="Arial" w:hAnsi="Arial" w:cs="Arial"/>
                <w:sz w:val="18"/>
                <w:szCs w:val="18"/>
              </w:rPr>
            </w:pPr>
            <w:r>
              <w:rPr>
                <w:rFonts w:ascii="Arial" w:hAnsi="Arial" w:cs="Arial"/>
                <w:sz w:val="18"/>
                <w:szCs w:val="18"/>
              </w:rPr>
              <w:t>25,85</w:t>
            </w:r>
          </w:p>
        </w:tc>
        <w:tc>
          <w:tcPr>
            <w:tcW w:w="1057" w:type="dxa"/>
            <w:tcBorders>
              <w:top w:val="nil"/>
              <w:left w:val="nil"/>
              <w:bottom w:val="nil"/>
              <w:right w:val="nil"/>
            </w:tcBorders>
            <w:shd w:val="clear" w:color="auto" w:fill="auto"/>
            <w:noWrap/>
            <w:vAlign w:val="bottom"/>
            <w:hideMark/>
          </w:tcPr>
          <w:p w:rsidR="00EB2B37" w:rsidRPr="007C5DF9" w:rsidRDefault="005E3748" w:rsidP="0094507E">
            <w:pPr>
              <w:jc w:val="right"/>
              <w:rPr>
                <w:rFonts w:ascii="Arial" w:hAnsi="Arial" w:cs="Arial"/>
                <w:sz w:val="18"/>
                <w:szCs w:val="18"/>
              </w:rPr>
            </w:pPr>
            <w:r>
              <w:rPr>
                <w:rFonts w:ascii="Arial" w:hAnsi="Arial" w:cs="Arial"/>
                <w:sz w:val="18"/>
                <w:szCs w:val="18"/>
              </w:rPr>
              <w:t>215,75</w:t>
            </w:r>
          </w:p>
        </w:tc>
      </w:tr>
      <w:tr w:rsidR="00EB2B37" w:rsidRPr="007C5DF9" w:rsidTr="008A64A1">
        <w:trPr>
          <w:trHeight w:val="225"/>
        </w:trPr>
        <w:tc>
          <w:tcPr>
            <w:tcW w:w="417" w:type="dxa"/>
            <w:tcBorders>
              <w:top w:val="nil"/>
              <w:left w:val="nil"/>
              <w:bottom w:val="nil"/>
              <w:right w:val="nil"/>
            </w:tcBorders>
            <w:shd w:val="clear" w:color="auto" w:fill="auto"/>
            <w:noWrap/>
            <w:vAlign w:val="bottom"/>
            <w:hideMark/>
          </w:tcPr>
          <w:p w:rsidR="00EB2B37" w:rsidRPr="007C5DF9" w:rsidRDefault="00EB2B37" w:rsidP="0094507E">
            <w:pPr>
              <w:jc w:val="right"/>
              <w:rPr>
                <w:rFonts w:ascii="Arial" w:hAnsi="Arial" w:cs="Arial"/>
                <w:sz w:val="18"/>
                <w:szCs w:val="18"/>
              </w:rPr>
            </w:pPr>
            <w:r w:rsidRPr="007C5DF9">
              <w:rPr>
                <w:rFonts w:ascii="Arial" w:hAnsi="Arial" w:cs="Arial"/>
                <w:sz w:val="18"/>
                <w:szCs w:val="18"/>
              </w:rPr>
              <w:t>64</w:t>
            </w:r>
          </w:p>
        </w:tc>
        <w:tc>
          <w:tcPr>
            <w:tcW w:w="2520" w:type="dxa"/>
            <w:tcBorders>
              <w:top w:val="nil"/>
              <w:left w:val="nil"/>
              <w:bottom w:val="nil"/>
              <w:right w:val="nil"/>
            </w:tcBorders>
            <w:shd w:val="clear" w:color="auto" w:fill="auto"/>
            <w:noWrap/>
            <w:vAlign w:val="bottom"/>
            <w:hideMark/>
          </w:tcPr>
          <w:p w:rsidR="00EB2B37" w:rsidRPr="007C5DF9" w:rsidRDefault="00EB2B37" w:rsidP="0094507E">
            <w:pPr>
              <w:rPr>
                <w:rFonts w:ascii="Arial" w:hAnsi="Arial" w:cs="Arial"/>
                <w:sz w:val="18"/>
                <w:szCs w:val="18"/>
              </w:rPr>
            </w:pPr>
            <w:r w:rsidRPr="007C5DF9">
              <w:rPr>
                <w:rFonts w:ascii="Arial" w:hAnsi="Arial" w:cs="Arial"/>
                <w:sz w:val="18"/>
                <w:szCs w:val="18"/>
              </w:rPr>
              <w:t>Prihodi od imovine</w:t>
            </w:r>
          </w:p>
        </w:tc>
        <w:tc>
          <w:tcPr>
            <w:tcW w:w="1468" w:type="dxa"/>
            <w:tcBorders>
              <w:top w:val="nil"/>
              <w:left w:val="nil"/>
              <w:bottom w:val="nil"/>
              <w:right w:val="nil"/>
            </w:tcBorders>
            <w:shd w:val="clear" w:color="auto" w:fill="auto"/>
            <w:noWrap/>
            <w:vAlign w:val="bottom"/>
            <w:hideMark/>
          </w:tcPr>
          <w:p w:rsidR="00EB2B37" w:rsidRPr="007C5DF9" w:rsidRDefault="005E3748" w:rsidP="008A64A1">
            <w:pPr>
              <w:jc w:val="right"/>
              <w:rPr>
                <w:rFonts w:ascii="Arial" w:hAnsi="Arial" w:cs="Arial"/>
                <w:sz w:val="18"/>
                <w:szCs w:val="18"/>
              </w:rPr>
            </w:pPr>
            <w:r>
              <w:rPr>
                <w:rFonts w:ascii="Arial" w:hAnsi="Arial" w:cs="Arial"/>
                <w:sz w:val="18"/>
                <w:szCs w:val="18"/>
              </w:rPr>
              <w:t>255.718,68</w:t>
            </w:r>
          </w:p>
        </w:tc>
        <w:tc>
          <w:tcPr>
            <w:tcW w:w="1600" w:type="dxa"/>
            <w:tcBorders>
              <w:top w:val="nil"/>
              <w:left w:val="nil"/>
              <w:bottom w:val="nil"/>
              <w:right w:val="nil"/>
            </w:tcBorders>
            <w:shd w:val="clear" w:color="auto" w:fill="auto"/>
            <w:noWrap/>
            <w:vAlign w:val="bottom"/>
            <w:hideMark/>
          </w:tcPr>
          <w:p w:rsidR="00EB2B37" w:rsidRPr="007C5DF9" w:rsidRDefault="005E3748" w:rsidP="0094507E">
            <w:pPr>
              <w:jc w:val="right"/>
              <w:rPr>
                <w:rFonts w:ascii="Arial" w:hAnsi="Arial" w:cs="Arial"/>
                <w:sz w:val="18"/>
                <w:szCs w:val="18"/>
              </w:rPr>
            </w:pPr>
            <w:r>
              <w:rPr>
                <w:rFonts w:ascii="Arial" w:hAnsi="Arial" w:cs="Arial"/>
                <w:sz w:val="18"/>
                <w:szCs w:val="18"/>
              </w:rPr>
              <w:t>506.210,00</w:t>
            </w:r>
          </w:p>
        </w:tc>
        <w:tc>
          <w:tcPr>
            <w:tcW w:w="1468" w:type="dxa"/>
            <w:tcBorders>
              <w:top w:val="nil"/>
              <w:left w:val="nil"/>
              <w:bottom w:val="nil"/>
              <w:right w:val="nil"/>
            </w:tcBorders>
            <w:shd w:val="clear" w:color="auto" w:fill="auto"/>
            <w:noWrap/>
            <w:vAlign w:val="bottom"/>
            <w:hideMark/>
          </w:tcPr>
          <w:p w:rsidR="00EB2B37" w:rsidRPr="007C5DF9" w:rsidRDefault="005E3748" w:rsidP="0094507E">
            <w:pPr>
              <w:jc w:val="right"/>
              <w:rPr>
                <w:rFonts w:ascii="Arial" w:hAnsi="Arial" w:cs="Arial"/>
                <w:sz w:val="18"/>
                <w:szCs w:val="18"/>
              </w:rPr>
            </w:pPr>
            <w:r>
              <w:rPr>
                <w:rFonts w:ascii="Arial" w:hAnsi="Arial" w:cs="Arial"/>
                <w:sz w:val="18"/>
                <w:szCs w:val="18"/>
              </w:rPr>
              <w:t>318.142,49</w:t>
            </w:r>
          </w:p>
        </w:tc>
        <w:tc>
          <w:tcPr>
            <w:tcW w:w="1057" w:type="dxa"/>
            <w:tcBorders>
              <w:top w:val="nil"/>
              <w:left w:val="nil"/>
              <w:bottom w:val="nil"/>
              <w:right w:val="nil"/>
            </w:tcBorders>
            <w:shd w:val="clear" w:color="auto" w:fill="auto"/>
            <w:noWrap/>
            <w:vAlign w:val="bottom"/>
            <w:hideMark/>
          </w:tcPr>
          <w:p w:rsidR="00EB2B37" w:rsidRPr="007C5DF9" w:rsidRDefault="005E3748" w:rsidP="0094507E">
            <w:pPr>
              <w:jc w:val="right"/>
              <w:rPr>
                <w:rFonts w:ascii="Arial" w:hAnsi="Arial" w:cs="Arial"/>
                <w:sz w:val="18"/>
                <w:szCs w:val="18"/>
              </w:rPr>
            </w:pPr>
            <w:r>
              <w:rPr>
                <w:rFonts w:ascii="Arial" w:hAnsi="Arial" w:cs="Arial"/>
                <w:sz w:val="18"/>
                <w:szCs w:val="18"/>
              </w:rPr>
              <w:t>124,41</w:t>
            </w:r>
          </w:p>
        </w:tc>
        <w:tc>
          <w:tcPr>
            <w:tcW w:w="1057" w:type="dxa"/>
            <w:tcBorders>
              <w:top w:val="nil"/>
              <w:left w:val="nil"/>
              <w:bottom w:val="nil"/>
              <w:right w:val="nil"/>
            </w:tcBorders>
            <w:shd w:val="clear" w:color="auto" w:fill="auto"/>
            <w:noWrap/>
            <w:vAlign w:val="bottom"/>
            <w:hideMark/>
          </w:tcPr>
          <w:p w:rsidR="00EB2B37" w:rsidRPr="007C5DF9" w:rsidRDefault="005E3748" w:rsidP="0094507E">
            <w:pPr>
              <w:jc w:val="right"/>
              <w:rPr>
                <w:rFonts w:ascii="Arial" w:hAnsi="Arial" w:cs="Arial"/>
                <w:sz w:val="18"/>
                <w:szCs w:val="18"/>
              </w:rPr>
            </w:pPr>
            <w:r>
              <w:rPr>
                <w:rFonts w:ascii="Arial" w:hAnsi="Arial" w:cs="Arial"/>
                <w:sz w:val="18"/>
                <w:szCs w:val="18"/>
              </w:rPr>
              <w:t>62,85</w:t>
            </w:r>
          </w:p>
        </w:tc>
      </w:tr>
      <w:tr w:rsidR="00EB2B37" w:rsidRPr="007C5DF9" w:rsidTr="008A64A1">
        <w:trPr>
          <w:trHeight w:val="225"/>
        </w:trPr>
        <w:tc>
          <w:tcPr>
            <w:tcW w:w="417" w:type="dxa"/>
            <w:tcBorders>
              <w:top w:val="nil"/>
              <w:left w:val="nil"/>
              <w:bottom w:val="nil"/>
              <w:right w:val="nil"/>
            </w:tcBorders>
            <w:shd w:val="clear" w:color="auto" w:fill="auto"/>
            <w:noWrap/>
            <w:vAlign w:val="bottom"/>
          </w:tcPr>
          <w:p w:rsidR="00EB2B37" w:rsidRPr="007C5DF9" w:rsidRDefault="00EB2B37" w:rsidP="0094507E">
            <w:pPr>
              <w:jc w:val="right"/>
              <w:rPr>
                <w:rFonts w:ascii="Arial" w:hAnsi="Arial" w:cs="Arial"/>
                <w:sz w:val="18"/>
                <w:szCs w:val="18"/>
              </w:rPr>
            </w:pPr>
            <w:r w:rsidRPr="007C5DF9">
              <w:rPr>
                <w:rFonts w:ascii="Arial" w:hAnsi="Arial" w:cs="Arial"/>
                <w:sz w:val="18"/>
                <w:szCs w:val="18"/>
              </w:rPr>
              <w:t>65</w:t>
            </w:r>
          </w:p>
        </w:tc>
        <w:tc>
          <w:tcPr>
            <w:tcW w:w="2520" w:type="dxa"/>
            <w:tcBorders>
              <w:top w:val="nil"/>
              <w:left w:val="nil"/>
              <w:bottom w:val="nil"/>
              <w:right w:val="nil"/>
            </w:tcBorders>
            <w:shd w:val="clear" w:color="auto" w:fill="auto"/>
            <w:noWrap/>
            <w:vAlign w:val="bottom"/>
          </w:tcPr>
          <w:p w:rsidR="00EA0B08" w:rsidRPr="007C5DF9" w:rsidRDefault="00EB2B37" w:rsidP="0094507E">
            <w:pPr>
              <w:rPr>
                <w:rFonts w:ascii="Arial" w:hAnsi="Arial" w:cs="Arial"/>
                <w:sz w:val="18"/>
                <w:szCs w:val="18"/>
              </w:rPr>
            </w:pPr>
            <w:r w:rsidRPr="007C5DF9">
              <w:rPr>
                <w:rFonts w:ascii="Arial" w:hAnsi="Arial" w:cs="Arial"/>
                <w:sz w:val="18"/>
                <w:szCs w:val="18"/>
              </w:rPr>
              <w:t xml:space="preserve">Prihodi od </w:t>
            </w:r>
            <w:proofErr w:type="spellStart"/>
            <w:r w:rsidRPr="007C5DF9">
              <w:rPr>
                <w:rFonts w:ascii="Arial" w:hAnsi="Arial" w:cs="Arial"/>
                <w:sz w:val="18"/>
                <w:szCs w:val="18"/>
              </w:rPr>
              <w:t>admin.pristojbi</w:t>
            </w:r>
            <w:proofErr w:type="spellEnd"/>
          </w:p>
        </w:tc>
        <w:tc>
          <w:tcPr>
            <w:tcW w:w="1468" w:type="dxa"/>
            <w:tcBorders>
              <w:top w:val="nil"/>
              <w:left w:val="nil"/>
              <w:bottom w:val="nil"/>
              <w:right w:val="nil"/>
            </w:tcBorders>
            <w:shd w:val="clear" w:color="auto" w:fill="auto"/>
            <w:noWrap/>
            <w:vAlign w:val="bottom"/>
          </w:tcPr>
          <w:p w:rsidR="00EB2B37" w:rsidRPr="007C5DF9" w:rsidRDefault="005E3748" w:rsidP="0094507E">
            <w:pPr>
              <w:jc w:val="right"/>
              <w:rPr>
                <w:rFonts w:ascii="Arial" w:hAnsi="Arial" w:cs="Arial"/>
                <w:sz w:val="18"/>
                <w:szCs w:val="18"/>
              </w:rPr>
            </w:pPr>
            <w:r>
              <w:rPr>
                <w:rFonts w:ascii="Arial" w:hAnsi="Arial" w:cs="Arial"/>
                <w:sz w:val="18"/>
                <w:szCs w:val="18"/>
              </w:rPr>
              <w:t>2.581.762,92</w:t>
            </w:r>
          </w:p>
        </w:tc>
        <w:tc>
          <w:tcPr>
            <w:tcW w:w="1600" w:type="dxa"/>
            <w:tcBorders>
              <w:top w:val="nil"/>
              <w:left w:val="nil"/>
              <w:bottom w:val="nil"/>
              <w:right w:val="nil"/>
            </w:tcBorders>
            <w:shd w:val="clear" w:color="auto" w:fill="auto"/>
            <w:noWrap/>
            <w:vAlign w:val="bottom"/>
          </w:tcPr>
          <w:p w:rsidR="00EB2B37" w:rsidRPr="007C5DF9" w:rsidRDefault="005E3748" w:rsidP="0094507E">
            <w:pPr>
              <w:jc w:val="right"/>
              <w:rPr>
                <w:rFonts w:ascii="Arial" w:hAnsi="Arial" w:cs="Arial"/>
                <w:sz w:val="18"/>
                <w:szCs w:val="18"/>
              </w:rPr>
            </w:pPr>
            <w:r>
              <w:rPr>
                <w:rFonts w:ascii="Arial" w:hAnsi="Arial" w:cs="Arial"/>
                <w:sz w:val="18"/>
                <w:szCs w:val="18"/>
              </w:rPr>
              <w:t>3.464.940,00</w:t>
            </w:r>
          </w:p>
        </w:tc>
        <w:tc>
          <w:tcPr>
            <w:tcW w:w="1468" w:type="dxa"/>
            <w:tcBorders>
              <w:top w:val="nil"/>
              <w:left w:val="nil"/>
              <w:bottom w:val="nil"/>
              <w:right w:val="nil"/>
            </w:tcBorders>
            <w:shd w:val="clear" w:color="auto" w:fill="auto"/>
            <w:noWrap/>
            <w:vAlign w:val="bottom"/>
          </w:tcPr>
          <w:p w:rsidR="00EB2B37" w:rsidRPr="007C5DF9" w:rsidRDefault="005E3748" w:rsidP="0094507E">
            <w:pPr>
              <w:jc w:val="right"/>
              <w:rPr>
                <w:rFonts w:ascii="Arial" w:hAnsi="Arial" w:cs="Arial"/>
                <w:sz w:val="18"/>
                <w:szCs w:val="18"/>
              </w:rPr>
            </w:pPr>
            <w:r>
              <w:rPr>
                <w:rFonts w:ascii="Arial" w:hAnsi="Arial" w:cs="Arial"/>
                <w:sz w:val="18"/>
                <w:szCs w:val="18"/>
              </w:rPr>
              <w:t>2.933.510,68</w:t>
            </w:r>
          </w:p>
        </w:tc>
        <w:tc>
          <w:tcPr>
            <w:tcW w:w="1057" w:type="dxa"/>
            <w:tcBorders>
              <w:top w:val="nil"/>
              <w:left w:val="nil"/>
              <w:bottom w:val="nil"/>
              <w:right w:val="nil"/>
            </w:tcBorders>
            <w:shd w:val="clear" w:color="auto" w:fill="auto"/>
            <w:noWrap/>
            <w:vAlign w:val="bottom"/>
          </w:tcPr>
          <w:p w:rsidR="00EB2B37" w:rsidRPr="007C5DF9" w:rsidRDefault="005E3748" w:rsidP="0094507E">
            <w:pPr>
              <w:jc w:val="right"/>
              <w:rPr>
                <w:rFonts w:ascii="Arial" w:hAnsi="Arial" w:cs="Arial"/>
                <w:sz w:val="18"/>
                <w:szCs w:val="18"/>
              </w:rPr>
            </w:pPr>
            <w:r>
              <w:rPr>
                <w:rFonts w:ascii="Arial" w:hAnsi="Arial" w:cs="Arial"/>
                <w:sz w:val="18"/>
                <w:szCs w:val="18"/>
              </w:rPr>
              <w:t>113,62</w:t>
            </w:r>
          </w:p>
        </w:tc>
        <w:tc>
          <w:tcPr>
            <w:tcW w:w="1057" w:type="dxa"/>
            <w:tcBorders>
              <w:top w:val="nil"/>
              <w:left w:val="nil"/>
              <w:bottom w:val="nil"/>
              <w:right w:val="nil"/>
            </w:tcBorders>
            <w:shd w:val="clear" w:color="auto" w:fill="auto"/>
            <w:noWrap/>
            <w:vAlign w:val="bottom"/>
          </w:tcPr>
          <w:p w:rsidR="00EA0B08" w:rsidRPr="007C5DF9" w:rsidRDefault="005E3748" w:rsidP="00EA0B08">
            <w:pPr>
              <w:jc w:val="right"/>
              <w:rPr>
                <w:rFonts w:ascii="Arial" w:hAnsi="Arial" w:cs="Arial"/>
                <w:sz w:val="18"/>
                <w:szCs w:val="18"/>
              </w:rPr>
            </w:pPr>
            <w:r>
              <w:rPr>
                <w:rFonts w:ascii="Arial" w:hAnsi="Arial" w:cs="Arial"/>
                <w:sz w:val="18"/>
                <w:szCs w:val="18"/>
              </w:rPr>
              <w:t>84,66</w:t>
            </w:r>
          </w:p>
        </w:tc>
      </w:tr>
      <w:tr w:rsidR="00EA0B08" w:rsidRPr="007C5DF9" w:rsidTr="008A64A1">
        <w:trPr>
          <w:trHeight w:val="225"/>
        </w:trPr>
        <w:tc>
          <w:tcPr>
            <w:tcW w:w="417" w:type="dxa"/>
            <w:tcBorders>
              <w:top w:val="nil"/>
              <w:left w:val="nil"/>
              <w:bottom w:val="nil"/>
              <w:right w:val="nil"/>
            </w:tcBorders>
            <w:shd w:val="clear" w:color="auto" w:fill="auto"/>
            <w:noWrap/>
          </w:tcPr>
          <w:p w:rsidR="00EA0B08" w:rsidRPr="007C5DF9" w:rsidRDefault="00EA0B08" w:rsidP="00EA0B08">
            <w:pPr>
              <w:rPr>
                <w:rFonts w:ascii="Arial" w:hAnsi="Arial" w:cs="Arial"/>
                <w:sz w:val="18"/>
                <w:szCs w:val="18"/>
              </w:rPr>
            </w:pPr>
            <w:r>
              <w:rPr>
                <w:rFonts w:ascii="Arial" w:hAnsi="Arial" w:cs="Arial"/>
                <w:sz w:val="18"/>
                <w:szCs w:val="18"/>
              </w:rPr>
              <w:t>66</w:t>
            </w:r>
          </w:p>
        </w:tc>
        <w:tc>
          <w:tcPr>
            <w:tcW w:w="2520" w:type="dxa"/>
            <w:tcBorders>
              <w:top w:val="nil"/>
              <w:left w:val="nil"/>
              <w:bottom w:val="nil"/>
              <w:right w:val="nil"/>
            </w:tcBorders>
            <w:shd w:val="clear" w:color="auto" w:fill="auto"/>
            <w:noWrap/>
            <w:vAlign w:val="bottom"/>
          </w:tcPr>
          <w:p w:rsidR="00EA0B08" w:rsidRPr="007C5DF9" w:rsidRDefault="00EA0B08" w:rsidP="0094507E">
            <w:pPr>
              <w:rPr>
                <w:rFonts w:ascii="Arial" w:hAnsi="Arial" w:cs="Arial"/>
                <w:sz w:val="18"/>
                <w:szCs w:val="18"/>
              </w:rPr>
            </w:pPr>
            <w:r>
              <w:rPr>
                <w:rFonts w:ascii="Arial" w:hAnsi="Arial" w:cs="Arial"/>
                <w:sz w:val="18"/>
                <w:szCs w:val="18"/>
              </w:rPr>
              <w:t>Prihodi od prodaje proizvoda,robe i usluga</w:t>
            </w:r>
          </w:p>
        </w:tc>
        <w:tc>
          <w:tcPr>
            <w:tcW w:w="1468" w:type="dxa"/>
            <w:tcBorders>
              <w:top w:val="nil"/>
              <w:left w:val="nil"/>
              <w:bottom w:val="nil"/>
              <w:right w:val="nil"/>
            </w:tcBorders>
            <w:shd w:val="clear" w:color="auto" w:fill="auto"/>
            <w:noWrap/>
            <w:vAlign w:val="bottom"/>
          </w:tcPr>
          <w:p w:rsidR="00EA0B08" w:rsidRDefault="005E3748" w:rsidP="0094507E">
            <w:pPr>
              <w:jc w:val="right"/>
              <w:rPr>
                <w:rFonts w:ascii="Arial" w:hAnsi="Arial" w:cs="Arial"/>
                <w:sz w:val="18"/>
                <w:szCs w:val="18"/>
              </w:rPr>
            </w:pPr>
            <w:r>
              <w:rPr>
                <w:rFonts w:ascii="Arial" w:hAnsi="Arial" w:cs="Arial"/>
                <w:sz w:val="18"/>
                <w:szCs w:val="18"/>
              </w:rPr>
              <w:t>8.150,00</w:t>
            </w:r>
          </w:p>
        </w:tc>
        <w:tc>
          <w:tcPr>
            <w:tcW w:w="1600" w:type="dxa"/>
            <w:tcBorders>
              <w:top w:val="nil"/>
              <w:left w:val="nil"/>
              <w:bottom w:val="nil"/>
              <w:right w:val="nil"/>
            </w:tcBorders>
            <w:shd w:val="clear" w:color="auto" w:fill="auto"/>
            <w:noWrap/>
            <w:vAlign w:val="bottom"/>
          </w:tcPr>
          <w:p w:rsidR="00EA0B08" w:rsidRDefault="00EA0B08" w:rsidP="0094507E">
            <w:pPr>
              <w:jc w:val="right"/>
              <w:rPr>
                <w:rFonts w:ascii="Arial" w:hAnsi="Arial" w:cs="Arial"/>
                <w:sz w:val="18"/>
                <w:szCs w:val="18"/>
              </w:rPr>
            </w:pPr>
          </w:p>
        </w:tc>
        <w:tc>
          <w:tcPr>
            <w:tcW w:w="1468" w:type="dxa"/>
            <w:tcBorders>
              <w:top w:val="nil"/>
              <w:left w:val="nil"/>
              <w:bottom w:val="nil"/>
              <w:right w:val="nil"/>
            </w:tcBorders>
            <w:shd w:val="clear" w:color="auto" w:fill="auto"/>
            <w:noWrap/>
            <w:vAlign w:val="bottom"/>
          </w:tcPr>
          <w:p w:rsidR="00EA0B08" w:rsidRDefault="00EA0B08" w:rsidP="0094507E">
            <w:pPr>
              <w:jc w:val="right"/>
              <w:rPr>
                <w:rFonts w:ascii="Arial" w:hAnsi="Arial" w:cs="Arial"/>
                <w:sz w:val="18"/>
                <w:szCs w:val="18"/>
              </w:rPr>
            </w:pPr>
          </w:p>
        </w:tc>
        <w:tc>
          <w:tcPr>
            <w:tcW w:w="1057" w:type="dxa"/>
            <w:tcBorders>
              <w:top w:val="nil"/>
              <w:left w:val="nil"/>
              <w:bottom w:val="nil"/>
              <w:right w:val="nil"/>
            </w:tcBorders>
            <w:shd w:val="clear" w:color="auto" w:fill="auto"/>
            <w:noWrap/>
            <w:vAlign w:val="bottom"/>
          </w:tcPr>
          <w:p w:rsidR="00EA0B08" w:rsidRDefault="00EA0B08" w:rsidP="0094507E">
            <w:pPr>
              <w:jc w:val="right"/>
              <w:rPr>
                <w:rFonts w:ascii="Arial" w:hAnsi="Arial" w:cs="Arial"/>
                <w:sz w:val="18"/>
                <w:szCs w:val="18"/>
              </w:rPr>
            </w:pPr>
          </w:p>
        </w:tc>
        <w:tc>
          <w:tcPr>
            <w:tcW w:w="1057" w:type="dxa"/>
            <w:tcBorders>
              <w:top w:val="nil"/>
              <w:left w:val="nil"/>
              <w:bottom w:val="nil"/>
              <w:right w:val="nil"/>
            </w:tcBorders>
            <w:shd w:val="clear" w:color="auto" w:fill="auto"/>
            <w:noWrap/>
            <w:vAlign w:val="bottom"/>
          </w:tcPr>
          <w:p w:rsidR="00EA0B08" w:rsidRDefault="00EA0B08" w:rsidP="00EA0B08">
            <w:pPr>
              <w:jc w:val="right"/>
              <w:rPr>
                <w:rFonts w:ascii="Arial" w:hAnsi="Arial" w:cs="Arial"/>
                <w:sz w:val="18"/>
                <w:szCs w:val="18"/>
              </w:rPr>
            </w:pPr>
          </w:p>
        </w:tc>
      </w:tr>
      <w:tr w:rsidR="00EB2B37" w:rsidRPr="007C5DF9" w:rsidTr="008A64A1">
        <w:trPr>
          <w:trHeight w:val="225"/>
        </w:trPr>
        <w:tc>
          <w:tcPr>
            <w:tcW w:w="417" w:type="dxa"/>
            <w:tcBorders>
              <w:top w:val="nil"/>
              <w:left w:val="nil"/>
              <w:bottom w:val="nil"/>
              <w:right w:val="nil"/>
            </w:tcBorders>
            <w:shd w:val="clear" w:color="auto" w:fill="auto"/>
            <w:noWrap/>
            <w:vAlign w:val="bottom"/>
          </w:tcPr>
          <w:p w:rsidR="00EB2B37" w:rsidRPr="007C5DF9" w:rsidRDefault="00EB2B37" w:rsidP="0094507E">
            <w:pPr>
              <w:jc w:val="right"/>
              <w:rPr>
                <w:rFonts w:ascii="Arial" w:hAnsi="Arial" w:cs="Arial"/>
                <w:sz w:val="18"/>
                <w:szCs w:val="18"/>
              </w:rPr>
            </w:pPr>
            <w:r w:rsidRPr="007C5DF9">
              <w:rPr>
                <w:rFonts w:ascii="Arial" w:hAnsi="Arial" w:cs="Arial"/>
                <w:sz w:val="18"/>
                <w:szCs w:val="18"/>
              </w:rPr>
              <w:t>68</w:t>
            </w:r>
          </w:p>
        </w:tc>
        <w:tc>
          <w:tcPr>
            <w:tcW w:w="2520" w:type="dxa"/>
            <w:tcBorders>
              <w:top w:val="nil"/>
              <w:left w:val="nil"/>
              <w:bottom w:val="nil"/>
              <w:right w:val="nil"/>
            </w:tcBorders>
            <w:shd w:val="clear" w:color="auto" w:fill="auto"/>
            <w:noWrap/>
            <w:vAlign w:val="bottom"/>
          </w:tcPr>
          <w:p w:rsidR="00EB2B37" w:rsidRPr="007C5DF9" w:rsidRDefault="00EB2B37" w:rsidP="0094507E">
            <w:pPr>
              <w:rPr>
                <w:rFonts w:ascii="Arial" w:hAnsi="Arial" w:cs="Arial"/>
                <w:sz w:val="18"/>
                <w:szCs w:val="18"/>
              </w:rPr>
            </w:pPr>
            <w:r w:rsidRPr="007C5DF9">
              <w:rPr>
                <w:rFonts w:ascii="Arial" w:hAnsi="Arial" w:cs="Arial"/>
                <w:sz w:val="18"/>
                <w:szCs w:val="18"/>
              </w:rPr>
              <w:t>Ostali prihodi</w:t>
            </w:r>
          </w:p>
        </w:tc>
        <w:tc>
          <w:tcPr>
            <w:tcW w:w="1468" w:type="dxa"/>
            <w:tcBorders>
              <w:top w:val="nil"/>
              <w:left w:val="nil"/>
              <w:bottom w:val="nil"/>
              <w:right w:val="nil"/>
            </w:tcBorders>
            <w:shd w:val="clear" w:color="auto" w:fill="auto"/>
            <w:noWrap/>
            <w:vAlign w:val="bottom"/>
          </w:tcPr>
          <w:p w:rsidR="00EB2B37" w:rsidRPr="007C5DF9" w:rsidRDefault="005E3748" w:rsidP="0094507E">
            <w:pPr>
              <w:jc w:val="right"/>
              <w:rPr>
                <w:rFonts w:ascii="Arial" w:hAnsi="Arial" w:cs="Arial"/>
                <w:sz w:val="18"/>
                <w:szCs w:val="18"/>
              </w:rPr>
            </w:pPr>
            <w:r>
              <w:rPr>
                <w:rFonts w:ascii="Arial" w:hAnsi="Arial" w:cs="Arial"/>
                <w:sz w:val="18"/>
                <w:szCs w:val="18"/>
              </w:rPr>
              <w:t>111.431,74</w:t>
            </w:r>
          </w:p>
        </w:tc>
        <w:tc>
          <w:tcPr>
            <w:tcW w:w="1600" w:type="dxa"/>
            <w:tcBorders>
              <w:top w:val="nil"/>
              <w:left w:val="nil"/>
              <w:bottom w:val="nil"/>
              <w:right w:val="nil"/>
            </w:tcBorders>
            <w:shd w:val="clear" w:color="auto" w:fill="auto"/>
            <w:noWrap/>
            <w:vAlign w:val="bottom"/>
          </w:tcPr>
          <w:p w:rsidR="00EB2B37" w:rsidRPr="007C5DF9" w:rsidRDefault="005E3748" w:rsidP="0094507E">
            <w:pPr>
              <w:jc w:val="right"/>
              <w:rPr>
                <w:rFonts w:ascii="Arial" w:hAnsi="Arial" w:cs="Arial"/>
                <w:sz w:val="18"/>
                <w:szCs w:val="18"/>
              </w:rPr>
            </w:pPr>
            <w:r>
              <w:rPr>
                <w:rFonts w:ascii="Arial" w:hAnsi="Arial" w:cs="Arial"/>
                <w:sz w:val="18"/>
                <w:szCs w:val="18"/>
              </w:rPr>
              <w:t>875.000,00</w:t>
            </w:r>
          </w:p>
        </w:tc>
        <w:tc>
          <w:tcPr>
            <w:tcW w:w="1468" w:type="dxa"/>
            <w:tcBorders>
              <w:top w:val="nil"/>
              <w:left w:val="nil"/>
              <w:bottom w:val="nil"/>
              <w:right w:val="nil"/>
            </w:tcBorders>
            <w:shd w:val="clear" w:color="auto" w:fill="auto"/>
            <w:noWrap/>
            <w:vAlign w:val="bottom"/>
          </w:tcPr>
          <w:p w:rsidR="00EB2B37" w:rsidRPr="007C5DF9" w:rsidRDefault="005E3748" w:rsidP="005A29C0">
            <w:pPr>
              <w:jc w:val="right"/>
              <w:rPr>
                <w:rFonts w:ascii="Arial" w:hAnsi="Arial" w:cs="Arial"/>
                <w:sz w:val="18"/>
                <w:szCs w:val="18"/>
              </w:rPr>
            </w:pPr>
            <w:r>
              <w:rPr>
                <w:rFonts w:ascii="Arial" w:hAnsi="Arial" w:cs="Arial"/>
                <w:sz w:val="18"/>
                <w:szCs w:val="18"/>
              </w:rPr>
              <w:t>914.266,38</w:t>
            </w:r>
          </w:p>
        </w:tc>
        <w:tc>
          <w:tcPr>
            <w:tcW w:w="1057" w:type="dxa"/>
            <w:tcBorders>
              <w:top w:val="nil"/>
              <w:left w:val="nil"/>
              <w:bottom w:val="nil"/>
              <w:right w:val="nil"/>
            </w:tcBorders>
            <w:shd w:val="clear" w:color="auto" w:fill="auto"/>
            <w:noWrap/>
            <w:vAlign w:val="bottom"/>
          </w:tcPr>
          <w:p w:rsidR="00EB2B37" w:rsidRPr="007C5DF9" w:rsidRDefault="005E3748" w:rsidP="0094507E">
            <w:pPr>
              <w:jc w:val="right"/>
              <w:rPr>
                <w:rFonts w:ascii="Arial" w:hAnsi="Arial" w:cs="Arial"/>
                <w:sz w:val="18"/>
                <w:szCs w:val="18"/>
              </w:rPr>
            </w:pPr>
            <w:r>
              <w:rPr>
                <w:rFonts w:ascii="Arial" w:hAnsi="Arial" w:cs="Arial"/>
                <w:sz w:val="18"/>
                <w:szCs w:val="18"/>
              </w:rPr>
              <w:t>820,47</w:t>
            </w:r>
          </w:p>
        </w:tc>
        <w:tc>
          <w:tcPr>
            <w:tcW w:w="1057" w:type="dxa"/>
            <w:tcBorders>
              <w:top w:val="nil"/>
              <w:left w:val="nil"/>
              <w:bottom w:val="nil"/>
              <w:right w:val="nil"/>
            </w:tcBorders>
            <w:shd w:val="clear" w:color="auto" w:fill="auto"/>
            <w:noWrap/>
            <w:vAlign w:val="bottom"/>
          </w:tcPr>
          <w:p w:rsidR="00EB2B37" w:rsidRPr="007C5DF9" w:rsidRDefault="005E3748" w:rsidP="0094507E">
            <w:pPr>
              <w:jc w:val="right"/>
              <w:rPr>
                <w:rFonts w:ascii="Arial" w:hAnsi="Arial" w:cs="Arial"/>
                <w:sz w:val="18"/>
                <w:szCs w:val="18"/>
              </w:rPr>
            </w:pPr>
            <w:r>
              <w:rPr>
                <w:rFonts w:ascii="Arial" w:hAnsi="Arial" w:cs="Arial"/>
                <w:sz w:val="18"/>
                <w:szCs w:val="18"/>
              </w:rPr>
              <w:t>104,49</w:t>
            </w:r>
          </w:p>
        </w:tc>
      </w:tr>
      <w:tr w:rsidR="00EB2B37" w:rsidRPr="007C5DF9" w:rsidTr="008A64A1">
        <w:trPr>
          <w:trHeight w:val="225"/>
        </w:trPr>
        <w:tc>
          <w:tcPr>
            <w:tcW w:w="417" w:type="dxa"/>
            <w:tcBorders>
              <w:top w:val="nil"/>
              <w:left w:val="nil"/>
              <w:bottom w:val="nil"/>
              <w:right w:val="nil"/>
            </w:tcBorders>
            <w:shd w:val="clear" w:color="auto" w:fill="auto"/>
            <w:noWrap/>
          </w:tcPr>
          <w:p w:rsidR="00EB2B37" w:rsidRPr="007C5DF9" w:rsidRDefault="00EB2B37" w:rsidP="00EA0B08">
            <w:pPr>
              <w:rPr>
                <w:rFonts w:ascii="Arial" w:hAnsi="Arial" w:cs="Arial"/>
                <w:sz w:val="18"/>
                <w:szCs w:val="18"/>
              </w:rPr>
            </w:pPr>
            <w:r>
              <w:rPr>
                <w:rFonts w:ascii="Arial" w:hAnsi="Arial" w:cs="Arial"/>
                <w:sz w:val="18"/>
                <w:szCs w:val="18"/>
              </w:rPr>
              <w:t>71</w:t>
            </w:r>
          </w:p>
        </w:tc>
        <w:tc>
          <w:tcPr>
            <w:tcW w:w="2520" w:type="dxa"/>
            <w:tcBorders>
              <w:top w:val="nil"/>
              <w:left w:val="nil"/>
              <w:bottom w:val="nil"/>
              <w:right w:val="nil"/>
            </w:tcBorders>
            <w:shd w:val="clear" w:color="auto" w:fill="auto"/>
            <w:noWrap/>
            <w:vAlign w:val="bottom"/>
          </w:tcPr>
          <w:p w:rsidR="00EB2B37" w:rsidRDefault="00EB2B37" w:rsidP="0094507E">
            <w:pPr>
              <w:rPr>
                <w:rFonts w:ascii="Arial" w:hAnsi="Arial" w:cs="Arial"/>
                <w:sz w:val="18"/>
                <w:szCs w:val="18"/>
              </w:rPr>
            </w:pPr>
            <w:r>
              <w:rPr>
                <w:rFonts w:ascii="Arial" w:hAnsi="Arial" w:cs="Arial"/>
                <w:sz w:val="18"/>
                <w:szCs w:val="18"/>
              </w:rPr>
              <w:t>Prihodi od prodaje neproizvedene imovine</w:t>
            </w:r>
          </w:p>
        </w:tc>
        <w:tc>
          <w:tcPr>
            <w:tcW w:w="1468" w:type="dxa"/>
            <w:tcBorders>
              <w:top w:val="nil"/>
              <w:left w:val="nil"/>
              <w:bottom w:val="nil"/>
              <w:right w:val="nil"/>
            </w:tcBorders>
            <w:shd w:val="clear" w:color="auto" w:fill="auto"/>
            <w:noWrap/>
            <w:vAlign w:val="bottom"/>
          </w:tcPr>
          <w:p w:rsidR="00EB2B37" w:rsidRPr="007C5DF9" w:rsidRDefault="005E3748" w:rsidP="0094507E">
            <w:pPr>
              <w:jc w:val="right"/>
              <w:rPr>
                <w:rFonts w:ascii="Arial" w:hAnsi="Arial" w:cs="Arial"/>
                <w:sz w:val="18"/>
                <w:szCs w:val="18"/>
              </w:rPr>
            </w:pPr>
            <w:r>
              <w:rPr>
                <w:rFonts w:ascii="Arial" w:hAnsi="Arial" w:cs="Arial"/>
                <w:sz w:val="18"/>
                <w:szCs w:val="18"/>
              </w:rPr>
              <w:t>358.000,00</w:t>
            </w:r>
          </w:p>
        </w:tc>
        <w:tc>
          <w:tcPr>
            <w:tcW w:w="1600" w:type="dxa"/>
            <w:tcBorders>
              <w:top w:val="nil"/>
              <w:left w:val="nil"/>
              <w:bottom w:val="nil"/>
              <w:right w:val="nil"/>
            </w:tcBorders>
            <w:shd w:val="clear" w:color="auto" w:fill="auto"/>
            <w:noWrap/>
            <w:vAlign w:val="bottom"/>
          </w:tcPr>
          <w:p w:rsidR="00EB2B37" w:rsidRPr="007C5DF9" w:rsidRDefault="005E3748" w:rsidP="0094507E">
            <w:pPr>
              <w:jc w:val="right"/>
              <w:rPr>
                <w:rFonts w:ascii="Arial" w:hAnsi="Arial" w:cs="Arial"/>
                <w:sz w:val="18"/>
                <w:szCs w:val="18"/>
              </w:rPr>
            </w:pPr>
            <w:r>
              <w:rPr>
                <w:rFonts w:ascii="Arial" w:hAnsi="Arial" w:cs="Arial"/>
                <w:sz w:val="18"/>
                <w:szCs w:val="18"/>
              </w:rPr>
              <w:t>205.000,00</w:t>
            </w:r>
          </w:p>
        </w:tc>
        <w:tc>
          <w:tcPr>
            <w:tcW w:w="1468" w:type="dxa"/>
            <w:tcBorders>
              <w:top w:val="nil"/>
              <w:left w:val="nil"/>
              <w:bottom w:val="nil"/>
              <w:right w:val="nil"/>
            </w:tcBorders>
            <w:shd w:val="clear" w:color="auto" w:fill="auto"/>
            <w:noWrap/>
            <w:vAlign w:val="bottom"/>
          </w:tcPr>
          <w:p w:rsidR="00EB2B37" w:rsidRPr="007C5DF9" w:rsidRDefault="005E3748" w:rsidP="0094507E">
            <w:pPr>
              <w:jc w:val="right"/>
              <w:rPr>
                <w:rFonts w:ascii="Arial" w:hAnsi="Arial" w:cs="Arial"/>
                <w:sz w:val="18"/>
                <w:szCs w:val="18"/>
              </w:rPr>
            </w:pPr>
            <w:r>
              <w:rPr>
                <w:rFonts w:ascii="Arial" w:hAnsi="Arial" w:cs="Arial"/>
                <w:sz w:val="18"/>
                <w:szCs w:val="18"/>
              </w:rPr>
              <w:t>146.018,01</w:t>
            </w:r>
          </w:p>
        </w:tc>
        <w:tc>
          <w:tcPr>
            <w:tcW w:w="1057" w:type="dxa"/>
            <w:tcBorders>
              <w:top w:val="nil"/>
              <w:left w:val="nil"/>
              <w:bottom w:val="nil"/>
              <w:right w:val="nil"/>
            </w:tcBorders>
            <w:shd w:val="clear" w:color="auto" w:fill="auto"/>
            <w:noWrap/>
            <w:vAlign w:val="bottom"/>
          </w:tcPr>
          <w:p w:rsidR="00EB2B37" w:rsidRPr="007C5DF9" w:rsidRDefault="005E3748" w:rsidP="0094507E">
            <w:pPr>
              <w:jc w:val="right"/>
              <w:rPr>
                <w:rFonts w:ascii="Arial" w:hAnsi="Arial" w:cs="Arial"/>
                <w:sz w:val="18"/>
                <w:szCs w:val="18"/>
              </w:rPr>
            </w:pPr>
            <w:r>
              <w:rPr>
                <w:rFonts w:ascii="Arial" w:hAnsi="Arial" w:cs="Arial"/>
                <w:sz w:val="18"/>
                <w:szCs w:val="18"/>
              </w:rPr>
              <w:t>40,79</w:t>
            </w:r>
          </w:p>
        </w:tc>
        <w:tc>
          <w:tcPr>
            <w:tcW w:w="1057" w:type="dxa"/>
            <w:tcBorders>
              <w:top w:val="nil"/>
              <w:left w:val="nil"/>
              <w:bottom w:val="nil"/>
              <w:right w:val="nil"/>
            </w:tcBorders>
            <w:shd w:val="clear" w:color="auto" w:fill="auto"/>
            <w:noWrap/>
            <w:vAlign w:val="bottom"/>
          </w:tcPr>
          <w:p w:rsidR="00EB2B37" w:rsidRPr="007C5DF9" w:rsidRDefault="005E3748" w:rsidP="0094507E">
            <w:pPr>
              <w:jc w:val="right"/>
              <w:rPr>
                <w:rFonts w:ascii="Arial" w:hAnsi="Arial" w:cs="Arial"/>
                <w:sz w:val="18"/>
                <w:szCs w:val="18"/>
              </w:rPr>
            </w:pPr>
            <w:r>
              <w:rPr>
                <w:rFonts w:ascii="Arial" w:hAnsi="Arial" w:cs="Arial"/>
                <w:sz w:val="18"/>
                <w:szCs w:val="18"/>
              </w:rPr>
              <w:t>71,23</w:t>
            </w:r>
          </w:p>
        </w:tc>
      </w:tr>
      <w:tr w:rsidR="00EB2B37" w:rsidRPr="007C5DF9" w:rsidTr="008A64A1">
        <w:trPr>
          <w:trHeight w:val="225"/>
        </w:trPr>
        <w:tc>
          <w:tcPr>
            <w:tcW w:w="417" w:type="dxa"/>
            <w:tcBorders>
              <w:top w:val="nil"/>
              <w:left w:val="nil"/>
              <w:bottom w:val="nil"/>
              <w:right w:val="nil"/>
            </w:tcBorders>
            <w:shd w:val="clear" w:color="auto" w:fill="auto"/>
            <w:noWrap/>
            <w:vAlign w:val="bottom"/>
          </w:tcPr>
          <w:p w:rsidR="00EB2B37" w:rsidRPr="007C5DF9" w:rsidRDefault="00EB2B37" w:rsidP="0094507E">
            <w:pPr>
              <w:jc w:val="right"/>
              <w:rPr>
                <w:rFonts w:ascii="Arial" w:hAnsi="Arial" w:cs="Arial"/>
                <w:sz w:val="18"/>
                <w:szCs w:val="18"/>
              </w:rPr>
            </w:pPr>
            <w:r w:rsidRPr="007C5DF9">
              <w:rPr>
                <w:rFonts w:ascii="Arial" w:hAnsi="Arial" w:cs="Arial"/>
                <w:sz w:val="18"/>
                <w:szCs w:val="18"/>
              </w:rPr>
              <w:t>72</w:t>
            </w:r>
          </w:p>
        </w:tc>
        <w:tc>
          <w:tcPr>
            <w:tcW w:w="2520" w:type="dxa"/>
            <w:tcBorders>
              <w:top w:val="nil"/>
              <w:left w:val="nil"/>
              <w:bottom w:val="nil"/>
              <w:right w:val="nil"/>
            </w:tcBorders>
            <w:shd w:val="clear" w:color="auto" w:fill="auto"/>
            <w:noWrap/>
            <w:vAlign w:val="bottom"/>
          </w:tcPr>
          <w:p w:rsidR="00EB2B37" w:rsidRPr="007C5DF9" w:rsidRDefault="00EB2B37" w:rsidP="0094507E">
            <w:pPr>
              <w:rPr>
                <w:rFonts w:ascii="Arial" w:hAnsi="Arial" w:cs="Arial"/>
                <w:sz w:val="18"/>
                <w:szCs w:val="18"/>
              </w:rPr>
            </w:pPr>
            <w:r>
              <w:rPr>
                <w:rFonts w:ascii="Arial" w:hAnsi="Arial" w:cs="Arial"/>
                <w:sz w:val="18"/>
                <w:szCs w:val="18"/>
              </w:rPr>
              <w:t xml:space="preserve">Prihodi od </w:t>
            </w:r>
            <w:proofErr w:type="spellStart"/>
            <w:r>
              <w:rPr>
                <w:rFonts w:ascii="Arial" w:hAnsi="Arial" w:cs="Arial"/>
                <w:sz w:val="18"/>
                <w:szCs w:val="18"/>
              </w:rPr>
              <w:t>prod</w:t>
            </w:r>
            <w:proofErr w:type="spellEnd"/>
            <w:r>
              <w:rPr>
                <w:rFonts w:ascii="Arial" w:hAnsi="Arial" w:cs="Arial"/>
                <w:sz w:val="18"/>
                <w:szCs w:val="18"/>
              </w:rPr>
              <w:t>.</w:t>
            </w:r>
            <w:r w:rsidRPr="007C5DF9">
              <w:rPr>
                <w:rFonts w:ascii="Arial" w:hAnsi="Arial" w:cs="Arial"/>
                <w:sz w:val="18"/>
                <w:szCs w:val="18"/>
              </w:rPr>
              <w:t xml:space="preserve"> </w:t>
            </w:r>
            <w:proofErr w:type="spellStart"/>
            <w:r w:rsidRPr="007C5DF9">
              <w:rPr>
                <w:rFonts w:ascii="Arial" w:hAnsi="Arial" w:cs="Arial"/>
                <w:sz w:val="18"/>
                <w:szCs w:val="18"/>
              </w:rPr>
              <w:t>nefin.imov</w:t>
            </w:r>
            <w:proofErr w:type="spellEnd"/>
            <w:r w:rsidRPr="007C5DF9">
              <w:rPr>
                <w:rFonts w:ascii="Arial" w:hAnsi="Arial" w:cs="Arial"/>
                <w:sz w:val="18"/>
                <w:szCs w:val="18"/>
              </w:rPr>
              <w:t>.</w:t>
            </w:r>
          </w:p>
        </w:tc>
        <w:tc>
          <w:tcPr>
            <w:tcW w:w="1468" w:type="dxa"/>
            <w:tcBorders>
              <w:top w:val="nil"/>
              <w:left w:val="nil"/>
              <w:bottom w:val="nil"/>
              <w:right w:val="nil"/>
            </w:tcBorders>
            <w:shd w:val="clear" w:color="auto" w:fill="auto"/>
            <w:noWrap/>
            <w:vAlign w:val="bottom"/>
          </w:tcPr>
          <w:p w:rsidR="00EB2B37" w:rsidRPr="007C5DF9" w:rsidRDefault="00EB2B37" w:rsidP="0094507E">
            <w:pPr>
              <w:jc w:val="right"/>
              <w:rPr>
                <w:rFonts w:ascii="Arial" w:hAnsi="Arial" w:cs="Arial"/>
                <w:sz w:val="18"/>
                <w:szCs w:val="18"/>
              </w:rPr>
            </w:pPr>
          </w:p>
        </w:tc>
        <w:tc>
          <w:tcPr>
            <w:tcW w:w="1600" w:type="dxa"/>
            <w:tcBorders>
              <w:top w:val="nil"/>
              <w:left w:val="nil"/>
              <w:bottom w:val="nil"/>
              <w:right w:val="nil"/>
            </w:tcBorders>
            <w:shd w:val="clear" w:color="auto" w:fill="auto"/>
            <w:noWrap/>
            <w:vAlign w:val="bottom"/>
          </w:tcPr>
          <w:p w:rsidR="00EB2B37" w:rsidRPr="007C5DF9" w:rsidRDefault="00EB2B37" w:rsidP="0094507E">
            <w:pPr>
              <w:jc w:val="right"/>
              <w:rPr>
                <w:rFonts w:ascii="Arial" w:hAnsi="Arial" w:cs="Arial"/>
                <w:sz w:val="18"/>
                <w:szCs w:val="18"/>
              </w:rPr>
            </w:pPr>
          </w:p>
        </w:tc>
        <w:tc>
          <w:tcPr>
            <w:tcW w:w="1468" w:type="dxa"/>
            <w:tcBorders>
              <w:top w:val="nil"/>
              <w:left w:val="nil"/>
              <w:bottom w:val="nil"/>
              <w:right w:val="nil"/>
            </w:tcBorders>
            <w:shd w:val="clear" w:color="auto" w:fill="auto"/>
            <w:noWrap/>
            <w:vAlign w:val="bottom"/>
          </w:tcPr>
          <w:p w:rsidR="00EB2B37" w:rsidRPr="007C5DF9" w:rsidRDefault="00EB2B37" w:rsidP="0094507E">
            <w:pPr>
              <w:jc w:val="right"/>
              <w:rPr>
                <w:rFonts w:ascii="Arial" w:hAnsi="Arial" w:cs="Arial"/>
                <w:sz w:val="18"/>
                <w:szCs w:val="18"/>
              </w:rPr>
            </w:pPr>
          </w:p>
        </w:tc>
        <w:tc>
          <w:tcPr>
            <w:tcW w:w="1057" w:type="dxa"/>
            <w:tcBorders>
              <w:top w:val="nil"/>
              <w:left w:val="nil"/>
              <w:bottom w:val="nil"/>
              <w:right w:val="nil"/>
            </w:tcBorders>
            <w:shd w:val="clear" w:color="auto" w:fill="auto"/>
            <w:noWrap/>
            <w:vAlign w:val="bottom"/>
          </w:tcPr>
          <w:p w:rsidR="00EB2B37" w:rsidRPr="007C5DF9" w:rsidRDefault="00EB2B37" w:rsidP="0094507E">
            <w:pPr>
              <w:jc w:val="right"/>
              <w:rPr>
                <w:rFonts w:ascii="Arial" w:hAnsi="Arial" w:cs="Arial"/>
                <w:sz w:val="18"/>
                <w:szCs w:val="18"/>
              </w:rPr>
            </w:pPr>
          </w:p>
        </w:tc>
        <w:tc>
          <w:tcPr>
            <w:tcW w:w="1057" w:type="dxa"/>
            <w:tcBorders>
              <w:top w:val="nil"/>
              <w:left w:val="nil"/>
              <w:bottom w:val="nil"/>
              <w:right w:val="nil"/>
            </w:tcBorders>
            <w:shd w:val="clear" w:color="auto" w:fill="auto"/>
            <w:noWrap/>
            <w:vAlign w:val="bottom"/>
          </w:tcPr>
          <w:p w:rsidR="00EB2B37" w:rsidRPr="007C5DF9" w:rsidRDefault="00EB2B37" w:rsidP="0094507E">
            <w:pPr>
              <w:jc w:val="right"/>
              <w:rPr>
                <w:rFonts w:ascii="Arial" w:hAnsi="Arial" w:cs="Arial"/>
                <w:sz w:val="18"/>
                <w:szCs w:val="18"/>
              </w:rPr>
            </w:pPr>
          </w:p>
        </w:tc>
      </w:tr>
      <w:tr w:rsidR="00EB2B37" w:rsidRPr="007C5DF9" w:rsidTr="008A64A1">
        <w:trPr>
          <w:trHeight w:val="225"/>
        </w:trPr>
        <w:tc>
          <w:tcPr>
            <w:tcW w:w="417" w:type="dxa"/>
            <w:tcBorders>
              <w:top w:val="nil"/>
              <w:left w:val="nil"/>
              <w:bottom w:val="nil"/>
              <w:right w:val="nil"/>
            </w:tcBorders>
            <w:shd w:val="clear" w:color="auto" w:fill="auto"/>
            <w:noWrap/>
            <w:vAlign w:val="bottom"/>
          </w:tcPr>
          <w:p w:rsidR="00EB2B37" w:rsidRPr="007C5DF9" w:rsidRDefault="00EB2B37" w:rsidP="0094507E">
            <w:pPr>
              <w:rPr>
                <w:rFonts w:ascii="Arial" w:hAnsi="Arial" w:cs="Arial"/>
                <w:sz w:val="18"/>
                <w:szCs w:val="18"/>
              </w:rPr>
            </w:pPr>
            <w:r w:rsidRPr="007C5DF9">
              <w:rPr>
                <w:rFonts w:ascii="Arial" w:hAnsi="Arial" w:cs="Arial"/>
                <w:sz w:val="18"/>
                <w:szCs w:val="18"/>
              </w:rPr>
              <w:t> </w:t>
            </w:r>
          </w:p>
        </w:tc>
        <w:tc>
          <w:tcPr>
            <w:tcW w:w="2520" w:type="dxa"/>
            <w:tcBorders>
              <w:top w:val="nil"/>
              <w:left w:val="nil"/>
              <w:bottom w:val="nil"/>
              <w:right w:val="nil"/>
            </w:tcBorders>
            <w:shd w:val="clear" w:color="auto" w:fill="auto"/>
            <w:noWrap/>
            <w:vAlign w:val="bottom"/>
          </w:tcPr>
          <w:p w:rsidR="00EB2B37" w:rsidRPr="007C5DF9" w:rsidRDefault="00EB2B37" w:rsidP="0094507E">
            <w:pPr>
              <w:rPr>
                <w:rFonts w:ascii="Arial" w:hAnsi="Arial" w:cs="Arial"/>
                <w:b/>
                <w:bCs/>
                <w:sz w:val="18"/>
                <w:szCs w:val="18"/>
              </w:rPr>
            </w:pPr>
            <w:r w:rsidRPr="007C5DF9">
              <w:rPr>
                <w:rFonts w:ascii="Arial" w:hAnsi="Arial" w:cs="Arial"/>
                <w:b/>
                <w:bCs/>
                <w:sz w:val="18"/>
                <w:szCs w:val="18"/>
              </w:rPr>
              <w:t>PRIHODI I PRIMICI</w:t>
            </w:r>
          </w:p>
        </w:tc>
        <w:tc>
          <w:tcPr>
            <w:tcW w:w="1468" w:type="dxa"/>
            <w:tcBorders>
              <w:top w:val="nil"/>
              <w:left w:val="nil"/>
              <w:bottom w:val="nil"/>
              <w:right w:val="nil"/>
            </w:tcBorders>
            <w:shd w:val="clear" w:color="auto" w:fill="auto"/>
            <w:noWrap/>
            <w:vAlign w:val="bottom"/>
          </w:tcPr>
          <w:p w:rsidR="00EB2B37" w:rsidRPr="007C5DF9" w:rsidRDefault="005E3748" w:rsidP="0094507E">
            <w:pPr>
              <w:jc w:val="right"/>
              <w:rPr>
                <w:rFonts w:ascii="Arial" w:hAnsi="Arial" w:cs="Arial"/>
                <w:b/>
                <w:bCs/>
                <w:sz w:val="18"/>
                <w:szCs w:val="18"/>
              </w:rPr>
            </w:pPr>
            <w:r>
              <w:rPr>
                <w:rFonts w:ascii="Arial" w:hAnsi="Arial" w:cs="Arial"/>
                <w:b/>
                <w:bCs/>
                <w:sz w:val="18"/>
                <w:szCs w:val="18"/>
              </w:rPr>
              <w:t>10.983.535,44</w:t>
            </w:r>
          </w:p>
        </w:tc>
        <w:tc>
          <w:tcPr>
            <w:tcW w:w="1600" w:type="dxa"/>
            <w:tcBorders>
              <w:top w:val="nil"/>
              <w:left w:val="nil"/>
              <w:bottom w:val="nil"/>
              <w:right w:val="nil"/>
            </w:tcBorders>
            <w:shd w:val="clear" w:color="auto" w:fill="auto"/>
            <w:noWrap/>
            <w:vAlign w:val="bottom"/>
          </w:tcPr>
          <w:p w:rsidR="00EB2B37" w:rsidRPr="007C5DF9" w:rsidRDefault="00DC0512" w:rsidP="0094507E">
            <w:pPr>
              <w:jc w:val="right"/>
              <w:rPr>
                <w:rFonts w:ascii="Arial" w:hAnsi="Arial" w:cs="Arial"/>
                <w:b/>
                <w:bCs/>
                <w:sz w:val="18"/>
                <w:szCs w:val="18"/>
              </w:rPr>
            </w:pPr>
            <w:r>
              <w:rPr>
                <w:rFonts w:ascii="Arial" w:hAnsi="Arial" w:cs="Arial"/>
                <w:b/>
                <w:bCs/>
                <w:sz w:val="18"/>
                <w:szCs w:val="18"/>
              </w:rPr>
              <w:t>14.190.700</w:t>
            </w:r>
          </w:p>
        </w:tc>
        <w:tc>
          <w:tcPr>
            <w:tcW w:w="1468" w:type="dxa"/>
            <w:tcBorders>
              <w:top w:val="nil"/>
              <w:left w:val="nil"/>
              <w:bottom w:val="nil"/>
              <w:right w:val="nil"/>
            </w:tcBorders>
            <w:shd w:val="clear" w:color="auto" w:fill="auto"/>
            <w:noWrap/>
            <w:vAlign w:val="bottom"/>
          </w:tcPr>
          <w:p w:rsidR="00EB2B37" w:rsidRPr="007C5DF9" w:rsidRDefault="00DC0512" w:rsidP="0094507E">
            <w:pPr>
              <w:jc w:val="right"/>
              <w:rPr>
                <w:rFonts w:ascii="Arial" w:hAnsi="Arial" w:cs="Arial"/>
                <w:b/>
                <w:bCs/>
                <w:sz w:val="18"/>
                <w:szCs w:val="18"/>
              </w:rPr>
            </w:pPr>
            <w:r>
              <w:rPr>
                <w:rFonts w:ascii="Arial" w:hAnsi="Arial" w:cs="Arial"/>
                <w:b/>
                <w:bCs/>
                <w:sz w:val="18"/>
                <w:szCs w:val="18"/>
              </w:rPr>
              <w:t>13.552.019,60</w:t>
            </w:r>
          </w:p>
        </w:tc>
        <w:tc>
          <w:tcPr>
            <w:tcW w:w="1057" w:type="dxa"/>
            <w:tcBorders>
              <w:top w:val="nil"/>
              <w:left w:val="nil"/>
              <w:bottom w:val="nil"/>
              <w:right w:val="nil"/>
            </w:tcBorders>
            <w:shd w:val="clear" w:color="auto" w:fill="auto"/>
            <w:noWrap/>
            <w:vAlign w:val="bottom"/>
          </w:tcPr>
          <w:p w:rsidR="00EB2B37" w:rsidRPr="007C5DF9" w:rsidRDefault="00DC0512" w:rsidP="0094507E">
            <w:pPr>
              <w:jc w:val="right"/>
              <w:rPr>
                <w:rFonts w:ascii="Arial" w:hAnsi="Arial" w:cs="Arial"/>
                <w:b/>
                <w:bCs/>
                <w:sz w:val="18"/>
                <w:szCs w:val="18"/>
              </w:rPr>
            </w:pPr>
            <w:r>
              <w:rPr>
                <w:rFonts w:ascii="Arial" w:hAnsi="Arial" w:cs="Arial"/>
                <w:b/>
                <w:bCs/>
                <w:sz w:val="18"/>
                <w:szCs w:val="18"/>
              </w:rPr>
              <w:t>123,38</w:t>
            </w:r>
          </w:p>
        </w:tc>
        <w:tc>
          <w:tcPr>
            <w:tcW w:w="1057" w:type="dxa"/>
            <w:tcBorders>
              <w:top w:val="nil"/>
              <w:left w:val="nil"/>
              <w:bottom w:val="nil"/>
              <w:right w:val="nil"/>
            </w:tcBorders>
            <w:shd w:val="clear" w:color="auto" w:fill="auto"/>
            <w:noWrap/>
            <w:vAlign w:val="bottom"/>
          </w:tcPr>
          <w:p w:rsidR="00EB2B37" w:rsidRPr="007C5DF9" w:rsidRDefault="00DC0512" w:rsidP="0094507E">
            <w:pPr>
              <w:jc w:val="right"/>
              <w:rPr>
                <w:rFonts w:ascii="Arial" w:hAnsi="Arial" w:cs="Arial"/>
                <w:b/>
                <w:bCs/>
                <w:sz w:val="18"/>
                <w:szCs w:val="18"/>
              </w:rPr>
            </w:pPr>
            <w:r>
              <w:rPr>
                <w:rFonts w:ascii="Arial" w:hAnsi="Arial" w:cs="Arial"/>
                <w:b/>
                <w:bCs/>
                <w:sz w:val="18"/>
                <w:szCs w:val="18"/>
              </w:rPr>
              <w:t>95,50</w:t>
            </w:r>
          </w:p>
        </w:tc>
      </w:tr>
    </w:tbl>
    <w:p w:rsidR="009A6903" w:rsidRDefault="009A6903" w:rsidP="002E2D53">
      <w:pPr>
        <w:pStyle w:val="Bezproreda"/>
        <w:jc w:val="both"/>
        <w:rPr>
          <w:i w:val="0"/>
        </w:rPr>
      </w:pPr>
    </w:p>
    <w:p w:rsidR="00EB2B37" w:rsidRDefault="00EB2B37" w:rsidP="004A406A">
      <w:pPr>
        <w:pStyle w:val="Bezproreda"/>
        <w:jc w:val="both"/>
        <w:rPr>
          <w:b/>
          <w:i w:val="0"/>
        </w:rPr>
      </w:pPr>
    </w:p>
    <w:p w:rsidR="009A6903" w:rsidRPr="009A6903" w:rsidRDefault="009A6903" w:rsidP="007E22B5">
      <w:pPr>
        <w:pStyle w:val="Bezproreda"/>
        <w:jc w:val="both"/>
        <w:rPr>
          <w:b/>
          <w:i w:val="0"/>
        </w:rPr>
      </w:pPr>
      <w:r w:rsidRPr="009A6903">
        <w:rPr>
          <w:b/>
          <w:i w:val="0"/>
        </w:rPr>
        <w:t>5.1. Prihodi i primici</w:t>
      </w:r>
    </w:p>
    <w:p w:rsidR="009A6903" w:rsidRPr="007E22B5" w:rsidRDefault="009A6903" w:rsidP="007E22B5">
      <w:pPr>
        <w:pStyle w:val="Bezproreda"/>
        <w:jc w:val="both"/>
        <w:rPr>
          <w:i w:val="0"/>
        </w:rPr>
      </w:pPr>
      <w:r w:rsidRPr="007E22B5">
        <w:rPr>
          <w:i w:val="0"/>
        </w:rPr>
        <w:t>Ukupni prihodi i primici Proračuna općine Posedarje za razdoblje od 01.siječnja do 31.prosinca 201</w:t>
      </w:r>
      <w:r w:rsidR="00DC0512">
        <w:rPr>
          <w:i w:val="0"/>
        </w:rPr>
        <w:t>8</w:t>
      </w:r>
      <w:r w:rsidRPr="007E22B5">
        <w:rPr>
          <w:i w:val="0"/>
        </w:rPr>
        <w:t xml:space="preserve">.g. ostvareni su u iznosu od </w:t>
      </w:r>
      <w:r w:rsidR="00DC0512">
        <w:rPr>
          <w:i w:val="0"/>
        </w:rPr>
        <w:t>13.552.019,60</w:t>
      </w:r>
      <w:r w:rsidRPr="007E22B5">
        <w:rPr>
          <w:i w:val="0"/>
        </w:rPr>
        <w:t xml:space="preserve"> kune. Prihodi poslovanja ostvareni su u iznosu od </w:t>
      </w:r>
      <w:r w:rsidR="00DC0512">
        <w:rPr>
          <w:i w:val="0"/>
        </w:rPr>
        <w:t>13.406.001,59</w:t>
      </w:r>
      <w:r w:rsidRPr="007E22B5">
        <w:rPr>
          <w:i w:val="0"/>
        </w:rPr>
        <w:t xml:space="preserve"> kune a prihodi od prodaje nefinancijske imovine ostvareni su u iznosu od </w:t>
      </w:r>
      <w:r w:rsidR="00DC0512">
        <w:rPr>
          <w:i w:val="0"/>
        </w:rPr>
        <w:t>146.018,01</w:t>
      </w:r>
      <w:r w:rsidRPr="007E22B5">
        <w:rPr>
          <w:i w:val="0"/>
        </w:rPr>
        <w:t xml:space="preserve"> kuna.</w:t>
      </w:r>
    </w:p>
    <w:p w:rsidR="009A6903" w:rsidRPr="007E22B5" w:rsidRDefault="009A6903" w:rsidP="007E22B5">
      <w:pPr>
        <w:pStyle w:val="Bezproreda"/>
        <w:jc w:val="both"/>
        <w:rPr>
          <w:i w:val="0"/>
        </w:rPr>
      </w:pPr>
      <w:r w:rsidRPr="007E22B5">
        <w:rPr>
          <w:rFonts w:ascii="Calibri" w:eastAsia="Times New Roman" w:hAnsi="Calibri" w:cs="Times New Roman"/>
          <w:i w:val="0"/>
        </w:rPr>
        <w:t xml:space="preserve">Potrebno je naglasiti kako zbog zakonskih promjena načina iskazivanja, odnosno </w:t>
      </w:r>
      <w:r w:rsidRPr="007E22B5">
        <w:rPr>
          <w:rFonts w:ascii="Calibri" w:eastAsia="Times New Roman" w:hAnsi="Calibri" w:cs="Times New Roman"/>
          <w:i w:val="0"/>
          <w:szCs w:val="24"/>
        </w:rPr>
        <w:t xml:space="preserve"> </w:t>
      </w:r>
      <w:r w:rsidRPr="007E22B5">
        <w:rPr>
          <w:rFonts w:ascii="Calibri" w:eastAsia="Times New Roman" w:hAnsi="Calibri" w:cs="Times New Roman"/>
          <w:b/>
          <w:i w:val="0"/>
          <w:szCs w:val="24"/>
        </w:rPr>
        <w:t>obveze uključivanja vlastitih i namjenskih prihoda</w:t>
      </w:r>
      <w:r w:rsidRPr="007E22B5">
        <w:rPr>
          <w:rFonts w:ascii="Calibri" w:eastAsia="Times New Roman" w:hAnsi="Calibri" w:cs="Times New Roman"/>
          <w:i w:val="0"/>
        </w:rPr>
        <w:t xml:space="preserve"> proračunskih korisnika iskazani su i prihodi i rashodi korisnika. Od ukupnih ostvarenih prihoda</w:t>
      </w:r>
      <w:r w:rsidR="00387E58">
        <w:rPr>
          <w:rFonts w:ascii="Calibri" w:eastAsia="Times New Roman" w:hAnsi="Calibri" w:cs="Times New Roman"/>
          <w:i w:val="0"/>
        </w:rPr>
        <w:t xml:space="preserve"> </w:t>
      </w:r>
      <w:r w:rsidRPr="007E22B5">
        <w:rPr>
          <w:rFonts w:ascii="Calibri" w:eastAsia="Times New Roman" w:hAnsi="Calibri" w:cs="Times New Roman"/>
          <w:i w:val="0"/>
        </w:rPr>
        <w:t xml:space="preserve"> u iznosu od </w:t>
      </w:r>
      <w:r w:rsidR="00387E58">
        <w:rPr>
          <w:rFonts w:ascii="Calibri" w:eastAsia="Times New Roman" w:hAnsi="Calibri" w:cs="Times New Roman"/>
          <w:i w:val="0"/>
        </w:rPr>
        <w:t>13.552.019,60</w:t>
      </w:r>
      <w:r w:rsidRPr="007E22B5">
        <w:rPr>
          <w:rFonts w:ascii="Calibri" w:eastAsia="Times New Roman" w:hAnsi="Calibri" w:cs="Times New Roman"/>
          <w:i w:val="0"/>
        </w:rPr>
        <w:t xml:space="preserve"> kuna namjenski prihodi Dječjeg vrtića Cvrčak Posedarje iznose </w:t>
      </w:r>
      <w:r w:rsidR="003B726B">
        <w:rPr>
          <w:rFonts w:ascii="Calibri" w:eastAsia="Times New Roman" w:hAnsi="Calibri" w:cs="Times New Roman"/>
          <w:i w:val="0"/>
        </w:rPr>
        <w:t>654.346</w:t>
      </w:r>
      <w:r w:rsidRPr="007E22B5">
        <w:rPr>
          <w:i w:val="0"/>
        </w:rPr>
        <w:t xml:space="preserve"> kune.</w:t>
      </w:r>
    </w:p>
    <w:p w:rsidR="007E22B5" w:rsidRDefault="007E22B5" w:rsidP="007E22B5">
      <w:pPr>
        <w:pStyle w:val="Bezproreda"/>
        <w:jc w:val="both"/>
        <w:rPr>
          <w:b/>
          <w:i w:val="0"/>
        </w:rPr>
      </w:pPr>
    </w:p>
    <w:p w:rsidR="009A6903" w:rsidRPr="007E22B5" w:rsidRDefault="009A6903" w:rsidP="007E22B5">
      <w:pPr>
        <w:pStyle w:val="Bezproreda"/>
        <w:jc w:val="both"/>
        <w:rPr>
          <w:b/>
          <w:i w:val="0"/>
        </w:rPr>
      </w:pPr>
      <w:r w:rsidRPr="007E22B5">
        <w:rPr>
          <w:b/>
          <w:i w:val="0"/>
        </w:rPr>
        <w:t>5.1.1. Prihodi poslovanja</w:t>
      </w:r>
      <w:r w:rsidR="00D3121F" w:rsidRPr="007E22B5">
        <w:rPr>
          <w:b/>
          <w:i w:val="0"/>
        </w:rPr>
        <w:t xml:space="preserve"> (grupa 61)</w:t>
      </w:r>
    </w:p>
    <w:p w:rsidR="004A406A" w:rsidRPr="007E22B5" w:rsidRDefault="009A6903" w:rsidP="007E22B5">
      <w:pPr>
        <w:pStyle w:val="Bezproreda"/>
        <w:jc w:val="both"/>
        <w:rPr>
          <w:i w:val="0"/>
        </w:rPr>
      </w:pPr>
      <w:r w:rsidRPr="007E22B5">
        <w:rPr>
          <w:i w:val="0"/>
        </w:rPr>
        <w:t xml:space="preserve">Prihodi poslovanja ostvareni su u iznosu od </w:t>
      </w:r>
      <w:r w:rsidR="00040EB1">
        <w:rPr>
          <w:i w:val="0"/>
        </w:rPr>
        <w:t>13.406.001,59</w:t>
      </w:r>
      <w:r w:rsidRPr="007E22B5">
        <w:rPr>
          <w:i w:val="0"/>
        </w:rPr>
        <w:t xml:space="preserve"> kune što je </w:t>
      </w:r>
      <w:r w:rsidR="003B726B">
        <w:rPr>
          <w:i w:val="0"/>
        </w:rPr>
        <w:t>95,</w:t>
      </w:r>
      <w:r w:rsidR="00040EB1">
        <w:rPr>
          <w:i w:val="0"/>
        </w:rPr>
        <w:t>86</w:t>
      </w:r>
      <w:r w:rsidRPr="007E22B5">
        <w:rPr>
          <w:i w:val="0"/>
        </w:rPr>
        <w:t xml:space="preserve">% </w:t>
      </w:r>
      <w:r w:rsidR="004A406A" w:rsidRPr="007E22B5">
        <w:rPr>
          <w:i w:val="0"/>
        </w:rPr>
        <w:t>u odnosu na planirani iznos 201</w:t>
      </w:r>
      <w:r w:rsidR="003B726B">
        <w:rPr>
          <w:i w:val="0"/>
        </w:rPr>
        <w:t>8</w:t>
      </w:r>
      <w:r w:rsidR="004A406A" w:rsidRPr="007E22B5">
        <w:rPr>
          <w:i w:val="0"/>
        </w:rPr>
        <w:t xml:space="preserve">.g. od </w:t>
      </w:r>
      <w:r w:rsidR="00040EB1">
        <w:rPr>
          <w:i w:val="0"/>
        </w:rPr>
        <w:t>13.985.700,00</w:t>
      </w:r>
      <w:r w:rsidR="004A406A" w:rsidRPr="007E22B5">
        <w:rPr>
          <w:i w:val="0"/>
        </w:rPr>
        <w:t xml:space="preserve"> kune. Najveći udio u prihodima poslovanja  ostvaruju prihodi od poreza  koji su ostvareni u iznosu od </w:t>
      </w:r>
      <w:r w:rsidR="00040EB1">
        <w:rPr>
          <w:i w:val="0"/>
        </w:rPr>
        <w:t>8.323.791,32</w:t>
      </w:r>
      <w:r w:rsidR="004A406A" w:rsidRPr="007E22B5">
        <w:rPr>
          <w:i w:val="0"/>
        </w:rPr>
        <w:t xml:space="preserve"> kuna što je </w:t>
      </w:r>
      <w:r w:rsidR="00040EB1">
        <w:rPr>
          <w:i w:val="0"/>
        </w:rPr>
        <w:t>95,51</w:t>
      </w:r>
      <w:r w:rsidR="004A406A" w:rsidRPr="007E22B5">
        <w:rPr>
          <w:i w:val="0"/>
        </w:rPr>
        <w:t xml:space="preserve">% u odnosu na planiranih . </w:t>
      </w:r>
      <w:r w:rsidR="00040EB1">
        <w:rPr>
          <w:i w:val="0"/>
        </w:rPr>
        <w:t xml:space="preserve">Prihodi od poreza ostvareni su u znatno većem iznosu u odnosu na 2017.g. i to indeks ostvarenja iznosio je 235,19%. </w:t>
      </w:r>
      <w:r w:rsidR="007366CC" w:rsidRPr="007366CC">
        <w:rPr>
          <w:i w:val="0"/>
        </w:rPr>
        <w:t xml:space="preserve">Do povećanja prihoda od poreza došlo uslijed izmjene poreznog zakona </w:t>
      </w:r>
      <w:proofErr w:type="spellStart"/>
      <w:r w:rsidR="007366CC" w:rsidRPr="007366CC">
        <w:rPr>
          <w:i w:val="0"/>
        </w:rPr>
        <w:t>tj</w:t>
      </w:r>
      <w:proofErr w:type="spellEnd"/>
      <w:r w:rsidR="007366CC" w:rsidRPr="007366CC">
        <w:rPr>
          <w:i w:val="0"/>
        </w:rPr>
        <w:t>. raspodijele poreza Jedinicama lokalne i regionalne samouprave. Na povećanje prihoda od poreza na dohodak utjecala su ostvarena sredstva fiskalnog izravnanja koja su u 2018.g. ostvarena u ukupnom iznosu od 3.738.525,14 kuna</w:t>
      </w:r>
      <w:r w:rsidR="007366CC">
        <w:rPr>
          <w:i w:val="0"/>
        </w:rPr>
        <w:t xml:space="preserve">. </w:t>
      </w:r>
      <w:r w:rsidR="004A406A" w:rsidRPr="007E22B5">
        <w:rPr>
          <w:i w:val="0"/>
        </w:rPr>
        <w:t xml:space="preserve">Prihode od poreza  sačinjavaju prihodi od poreza i prireza na dohodak koji je ostvaren u iznosu od </w:t>
      </w:r>
      <w:r w:rsidR="007366CC">
        <w:rPr>
          <w:i w:val="0"/>
        </w:rPr>
        <w:t>6.804.815,02</w:t>
      </w:r>
      <w:r w:rsidR="004A406A" w:rsidRPr="007E22B5">
        <w:rPr>
          <w:i w:val="0"/>
        </w:rPr>
        <w:t xml:space="preserve"> kuna, porez na imovinu ostvaren u iznosu od </w:t>
      </w:r>
      <w:r w:rsidR="007366CC">
        <w:rPr>
          <w:i w:val="0"/>
        </w:rPr>
        <w:t>1.449.370,75</w:t>
      </w:r>
      <w:r w:rsidR="004A406A" w:rsidRPr="007E22B5">
        <w:rPr>
          <w:i w:val="0"/>
        </w:rPr>
        <w:t xml:space="preserve"> kune te porez na robe i usluge ostvaren u iznosu od </w:t>
      </w:r>
      <w:r w:rsidR="007366CC">
        <w:rPr>
          <w:i w:val="0"/>
        </w:rPr>
        <w:t>69.605,55</w:t>
      </w:r>
      <w:r w:rsidR="004A406A" w:rsidRPr="007E22B5">
        <w:rPr>
          <w:i w:val="0"/>
        </w:rPr>
        <w:t xml:space="preserve"> kune  </w:t>
      </w:r>
      <w:r w:rsidRPr="007E22B5">
        <w:rPr>
          <w:rFonts w:ascii="Calibri" w:eastAsia="Times New Roman" w:hAnsi="Calibri" w:cs="Times New Roman"/>
          <w:i w:val="0"/>
        </w:rPr>
        <w:t xml:space="preserve"> </w:t>
      </w:r>
      <w:r w:rsidR="004A406A" w:rsidRPr="007E22B5">
        <w:rPr>
          <w:i w:val="0"/>
        </w:rPr>
        <w:t>.</w:t>
      </w:r>
    </w:p>
    <w:p w:rsidR="007E22B5" w:rsidRDefault="007E22B5" w:rsidP="007E22B5">
      <w:pPr>
        <w:pStyle w:val="Bezproreda"/>
        <w:jc w:val="both"/>
        <w:rPr>
          <w:b/>
          <w:i w:val="0"/>
        </w:rPr>
      </w:pPr>
    </w:p>
    <w:p w:rsidR="007366CC" w:rsidRDefault="004A406A" w:rsidP="007366CC">
      <w:pPr>
        <w:spacing w:after="0" w:line="240" w:lineRule="auto"/>
        <w:jc w:val="both"/>
        <w:rPr>
          <w:rFonts w:ascii="Calibri" w:eastAsia="Times New Roman" w:hAnsi="Calibri" w:cs="Times New Roman"/>
          <w:bCs/>
          <w:color w:val="000000"/>
        </w:rPr>
      </w:pPr>
      <w:r w:rsidRPr="007E22B5">
        <w:rPr>
          <w:b/>
        </w:rPr>
        <w:t>Pomoći iz inozemstva i od subjekata unutar opće države</w:t>
      </w:r>
      <w:r w:rsidR="00D3121F" w:rsidRPr="007E22B5">
        <w:rPr>
          <w:b/>
        </w:rPr>
        <w:t xml:space="preserve"> (grupa 63)</w:t>
      </w:r>
      <w:r w:rsidRPr="007E22B5">
        <w:rPr>
          <w:b/>
        </w:rPr>
        <w:t xml:space="preserve"> </w:t>
      </w:r>
      <w:r w:rsidRPr="007E22B5">
        <w:t xml:space="preserve">ostvarene su u iznosu od </w:t>
      </w:r>
      <w:r w:rsidR="007366CC" w:rsidRPr="00387E58">
        <w:t>916.290,72</w:t>
      </w:r>
      <w:r w:rsidRPr="007E22B5">
        <w:t xml:space="preserve"> kune od planiranih </w:t>
      </w:r>
      <w:r w:rsidR="007366CC" w:rsidRPr="00387E58">
        <w:t>424.700,00</w:t>
      </w:r>
      <w:r w:rsidRPr="007E22B5">
        <w:t xml:space="preserve"> kuna što je </w:t>
      </w:r>
      <w:r w:rsidR="007366CC" w:rsidRPr="00387E58">
        <w:t xml:space="preserve">215,75% </w:t>
      </w:r>
      <w:r w:rsidR="00387E58">
        <w:t>o</w:t>
      </w:r>
      <w:r w:rsidR="007366CC" w:rsidRPr="00387E58">
        <w:t>d plana.</w:t>
      </w:r>
      <w:r w:rsidR="00A509B4" w:rsidRPr="007E22B5">
        <w:t xml:space="preserve"> Prihode od pomoći  iz proračuna ostvarene u iznosu od</w:t>
      </w:r>
      <w:r w:rsidR="007366CC">
        <w:rPr>
          <w:i/>
        </w:rPr>
        <w:t xml:space="preserve"> </w:t>
      </w:r>
      <w:r w:rsidR="007366CC" w:rsidRPr="00387E58">
        <w:t>660.231,60</w:t>
      </w:r>
      <w:r w:rsidR="003B1995" w:rsidRPr="007E22B5">
        <w:t xml:space="preserve">, pomoći proračunskim korisnicima iz proračuna koji im nije nadležan u iznosu od </w:t>
      </w:r>
      <w:r w:rsidR="007366CC" w:rsidRPr="00387E58">
        <w:t>256.059,12.</w:t>
      </w:r>
      <w:r w:rsidR="007366CC" w:rsidRPr="007366CC">
        <w:t xml:space="preserve"> </w:t>
      </w:r>
      <w:r w:rsidR="007366CC">
        <w:t xml:space="preserve">Tekuće pomoći iz proračuna ostvarene su u iznosu od 223.23160 kuna a odnose se na pomoći iz državnog proračuna u iznosu od 21.980,60 </w:t>
      </w:r>
      <w:r w:rsidR="00815F4E">
        <w:t xml:space="preserve">kuna </w:t>
      </w:r>
      <w:r w:rsidR="007366CC">
        <w:t xml:space="preserve"> kao kompenzacijske mjere  pomoći  jedinicama lokalne i područne (regionalne) samouprave temeljem Zakona o izvršavanju Državnog proračuna Republike Hrvatske za 2017.g.</w:t>
      </w:r>
      <w:r w:rsidR="007366CC">
        <w:rPr>
          <w:rFonts w:ascii="Calibri" w:eastAsia="Times New Roman" w:hAnsi="Calibri" w:cs="Times New Roman"/>
          <w:bCs/>
          <w:color w:val="000000"/>
        </w:rPr>
        <w:t xml:space="preserve"> (NN, br. 119/16 i 113/17), pomoći za ublažavanje posljedica od elementarne nepogode (poplave) u iznosu od 170.251 kuna. Ministarstvo hrvatskih branitelja doznačilo je pomoć u iznosu od 31.000 kuna sufinanciranje obilježavanje obljetnica iz Domovinskog rata.</w:t>
      </w:r>
    </w:p>
    <w:p w:rsidR="00815F4E" w:rsidRDefault="00815F4E" w:rsidP="007366CC">
      <w:pPr>
        <w:spacing w:after="0" w:line="240" w:lineRule="auto"/>
        <w:jc w:val="both"/>
        <w:rPr>
          <w:rFonts w:ascii="Calibri" w:eastAsia="Times New Roman" w:hAnsi="Calibri" w:cs="Times New Roman"/>
          <w:bCs/>
          <w:color w:val="000000"/>
        </w:rPr>
      </w:pPr>
      <w:r>
        <w:rPr>
          <w:rFonts w:ascii="Calibri" w:eastAsia="Times New Roman" w:hAnsi="Calibri" w:cs="Times New Roman"/>
          <w:bCs/>
          <w:color w:val="000000"/>
        </w:rPr>
        <w:t xml:space="preserve">Kapitalne pomoći  iz državnog proračuna ostvarene su u iznosu od 437.000,00 kuna a odnose se na pomoći u iznosu od 81.000,00 kuna za rekonstrukciju nerazvrstanih cesta dobivenih od Ministarstva graditeljstva, 199.000,00 kuna za projektnu dokumentaciju za sanaciju potpornog zida dobivenih od Ministarstva graditeljstva, 30.000,00 kuna dobivenih od Ministarstva regionalnog razvoja za izmjene i dopune prostornog plana Općine Posedarje, 27.000,00 kuna dobivenih od Zadarske županije za </w:t>
      </w:r>
      <w:r w:rsidR="00387E58">
        <w:rPr>
          <w:rFonts w:ascii="Calibri" w:eastAsia="Times New Roman" w:hAnsi="Calibri" w:cs="Times New Roman"/>
          <w:bCs/>
          <w:color w:val="000000"/>
        </w:rPr>
        <w:t xml:space="preserve">vodovodni  </w:t>
      </w:r>
      <w:r w:rsidR="00571CAC">
        <w:rPr>
          <w:rFonts w:ascii="Calibri" w:eastAsia="Times New Roman" w:hAnsi="Calibri" w:cs="Times New Roman"/>
          <w:bCs/>
          <w:color w:val="000000"/>
        </w:rPr>
        <w:t xml:space="preserve">projekt </w:t>
      </w:r>
      <w:r>
        <w:rPr>
          <w:rFonts w:ascii="Calibri" w:eastAsia="Times New Roman" w:hAnsi="Calibri" w:cs="Times New Roman"/>
          <w:bCs/>
          <w:color w:val="000000"/>
        </w:rPr>
        <w:t xml:space="preserve"> te 100.000,</w:t>
      </w:r>
      <w:r w:rsidR="008C497E">
        <w:rPr>
          <w:rFonts w:ascii="Calibri" w:eastAsia="Times New Roman" w:hAnsi="Calibri" w:cs="Times New Roman"/>
          <w:bCs/>
          <w:color w:val="000000"/>
        </w:rPr>
        <w:t>00 za sanaciju pomorskog dobra.</w:t>
      </w:r>
    </w:p>
    <w:p w:rsidR="009F2C5F" w:rsidRPr="007E22B5" w:rsidRDefault="009F2C5F" w:rsidP="007E22B5">
      <w:pPr>
        <w:pStyle w:val="Bezproreda"/>
        <w:jc w:val="both"/>
        <w:rPr>
          <w:i w:val="0"/>
        </w:rPr>
      </w:pPr>
      <w:r w:rsidRPr="007E22B5">
        <w:rPr>
          <w:i w:val="0"/>
        </w:rPr>
        <w:t xml:space="preserve">Tekuće pomoći proračunskim korisnicima iz proračuna koji im nije nadležan odnose se na </w:t>
      </w:r>
      <w:r w:rsidR="003B1995" w:rsidRPr="007E22B5">
        <w:rPr>
          <w:i w:val="0"/>
        </w:rPr>
        <w:t xml:space="preserve"> ostvaren</w:t>
      </w:r>
      <w:r w:rsidRPr="007E22B5">
        <w:rPr>
          <w:i w:val="0"/>
        </w:rPr>
        <w:t>u</w:t>
      </w:r>
      <w:r w:rsidR="003B1995" w:rsidRPr="007E22B5">
        <w:rPr>
          <w:i w:val="0"/>
        </w:rPr>
        <w:t xml:space="preserve"> pomoć u iznosu od </w:t>
      </w:r>
      <w:r w:rsidR="008C497E">
        <w:rPr>
          <w:i w:val="0"/>
        </w:rPr>
        <w:t>256.059,12</w:t>
      </w:r>
      <w:r w:rsidRPr="007E22B5">
        <w:rPr>
          <w:i w:val="0"/>
        </w:rPr>
        <w:t xml:space="preserve"> proračunskom korisniku Dječjem vrtiću „Cvrčak Posedarje“ iz proračuna Općine Jasenice za djecu s područja Općine Jasenice koja pohađaju navedeni vrtić.</w:t>
      </w:r>
    </w:p>
    <w:p w:rsidR="007E22B5" w:rsidRDefault="007E22B5" w:rsidP="007E22B5">
      <w:pPr>
        <w:pStyle w:val="Bezproreda"/>
        <w:jc w:val="both"/>
        <w:rPr>
          <w:b/>
          <w:i w:val="0"/>
        </w:rPr>
      </w:pPr>
    </w:p>
    <w:p w:rsidR="00D3121F" w:rsidRPr="007E22B5" w:rsidRDefault="009F2C5F" w:rsidP="007E22B5">
      <w:pPr>
        <w:pStyle w:val="Bezproreda"/>
        <w:jc w:val="both"/>
        <w:rPr>
          <w:i w:val="0"/>
        </w:rPr>
      </w:pPr>
      <w:r w:rsidRPr="007E22B5">
        <w:rPr>
          <w:b/>
          <w:i w:val="0"/>
        </w:rPr>
        <w:t xml:space="preserve"> </w:t>
      </w:r>
      <w:r w:rsidR="00D3121F" w:rsidRPr="007E22B5">
        <w:rPr>
          <w:b/>
          <w:i w:val="0"/>
        </w:rPr>
        <w:t xml:space="preserve">Prihodi od imovine (grupa 64) </w:t>
      </w:r>
      <w:r w:rsidR="00D3121F" w:rsidRPr="007E22B5">
        <w:rPr>
          <w:i w:val="0"/>
        </w:rPr>
        <w:t xml:space="preserve">ostvareni su u iznosu od </w:t>
      </w:r>
      <w:r w:rsidR="008C497E">
        <w:rPr>
          <w:i w:val="0"/>
        </w:rPr>
        <w:t>318.142,49</w:t>
      </w:r>
      <w:r w:rsidR="00D3121F" w:rsidRPr="007E22B5">
        <w:rPr>
          <w:i w:val="0"/>
        </w:rPr>
        <w:t xml:space="preserve"> kuna što je</w:t>
      </w:r>
      <w:r w:rsidR="00571CAC">
        <w:rPr>
          <w:i w:val="0"/>
        </w:rPr>
        <w:t xml:space="preserve"> </w:t>
      </w:r>
      <w:r w:rsidR="008C497E">
        <w:rPr>
          <w:i w:val="0"/>
        </w:rPr>
        <w:t>52,85</w:t>
      </w:r>
      <w:r w:rsidR="00D3121F" w:rsidRPr="007E22B5">
        <w:rPr>
          <w:i w:val="0"/>
        </w:rPr>
        <w:t xml:space="preserve">% od planiranih </w:t>
      </w:r>
      <w:r w:rsidR="008C497E">
        <w:rPr>
          <w:i w:val="0"/>
        </w:rPr>
        <w:t>506.210,00</w:t>
      </w:r>
      <w:r w:rsidR="00D3121F" w:rsidRPr="007E22B5">
        <w:rPr>
          <w:i w:val="0"/>
        </w:rPr>
        <w:t xml:space="preserve">0 kune. Te prihode čine prihodi od financijske imovine ostvareni u iznosu od </w:t>
      </w:r>
      <w:r w:rsidR="008C497E">
        <w:rPr>
          <w:i w:val="0"/>
        </w:rPr>
        <w:t>17.639,92</w:t>
      </w:r>
      <w:r w:rsidR="00D3121F" w:rsidRPr="007E22B5">
        <w:rPr>
          <w:i w:val="0"/>
        </w:rPr>
        <w:t xml:space="preserve"> kuna a odnose se na prihode od depozita po viđenju</w:t>
      </w:r>
      <w:r w:rsidR="008C497E">
        <w:rPr>
          <w:i w:val="0"/>
        </w:rPr>
        <w:t>, te prihode od zateznih kamata ostvarenih u iznosu od 17.458,72 kune. Kako se 2018.g. pristupilo procesu prisilne naplate potraživanja tako su ostvareni i prihodi od zateznih kamata. P</w:t>
      </w:r>
      <w:r w:rsidR="00D3121F" w:rsidRPr="007E22B5">
        <w:rPr>
          <w:i w:val="0"/>
        </w:rPr>
        <w:t xml:space="preserve">rihodi od nefinancijske imovine ostvareni u iznosu od </w:t>
      </w:r>
      <w:r w:rsidR="008C497E">
        <w:rPr>
          <w:i w:val="0"/>
        </w:rPr>
        <w:t>300.502,57</w:t>
      </w:r>
      <w:r w:rsidR="00D3121F" w:rsidRPr="007E22B5">
        <w:rPr>
          <w:i w:val="0"/>
        </w:rPr>
        <w:t xml:space="preserve"> kuna što je </w:t>
      </w:r>
      <w:r w:rsidR="008C497E">
        <w:rPr>
          <w:i w:val="0"/>
        </w:rPr>
        <w:t>61,30</w:t>
      </w:r>
      <w:r w:rsidR="00D3121F" w:rsidRPr="007E22B5">
        <w:rPr>
          <w:i w:val="0"/>
        </w:rPr>
        <w:t xml:space="preserve">% u odnosu na planiranih </w:t>
      </w:r>
      <w:r w:rsidR="008C497E">
        <w:rPr>
          <w:i w:val="0"/>
        </w:rPr>
        <w:t>490.200,00</w:t>
      </w:r>
      <w:r w:rsidR="00D3121F" w:rsidRPr="007E22B5">
        <w:rPr>
          <w:i w:val="0"/>
        </w:rPr>
        <w:t xml:space="preserve"> kuna. Te prihode čine</w:t>
      </w:r>
      <w:r w:rsidR="00D76212" w:rsidRPr="007E22B5">
        <w:rPr>
          <w:i w:val="0"/>
        </w:rPr>
        <w:t xml:space="preserve"> </w:t>
      </w:r>
      <w:r w:rsidR="00D3121F" w:rsidRPr="007E22B5">
        <w:rPr>
          <w:i w:val="0"/>
        </w:rPr>
        <w:t xml:space="preserve">prihodi od naknada za koncesije ostvareni u iznosu od </w:t>
      </w:r>
      <w:r w:rsidR="008C497E">
        <w:rPr>
          <w:i w:val="0"/>
        </w:rPr>
        <w:t>88.300,00 k</w:t>
      </w:r>
      <w:r w:rsidR="00D3121F" w:rsidRPr="007E22B5">
        <w:rPr>
          <w:i w:val="0"/>
        </w:rPr>
        <w:t xml:space="preserve">una, prihodi od zakupa i iznajmljivanja imovine ostvarene u iznosu od </w:t>
      </w:r>
      <w:r w:rsidR="008C497E">
        <w:rPr>
          <w:i w:val="0"/>
        </w:rPr>
        <w:t>122.615,00</w:t>
      </w:r>
      <w:r w:rsidR="00D3121F" w:rsidRPr="007E22B5">
        <w:rPr>
          <w:i w:val="0"/>
        </w:rPr>
        <w:t xml:space="preserve"> kune</w:t>
      </w:r>
      <w:r w:rsidR="00D76212" w:rsidRPr="007E22B5">
        <w:rPr>
          <w:i w:val="0"/>
        </w:rPr>
        <w:t xml:space="preserve">, naknada za korištenje nefinancijske imovine u iznosu od </w:t>
      </w:r>
      <w:r w:rsidR="008C497E">
        <w:rPr>
          <w:i w:val="0"/>
        </w:rPr>
        <w:t>45.38</w:t>
      </w:r>
      <w:r w:rsidR="00D76212" w:rsidRPr="007E22B5">
        <w:rPr>
          <w:i w:val="0"/>
        </w:rPr>
        <w:t xml:space="preserve"> kune te prihodi od nefinancijske imovine u iznosu od </w:t>
      </w:r>
      <w:r w:rsidR="008C497E">
        <w:rPr>
          <w:i w:val="0"/>
        </w:rPr>
        <w:t>89.542,19</w:t>
      </w:r>
      <w:r w:rsidR="00D76212" w:rsidRPr="007E22B5">
        <w:rPr>
          <w:i w:val="0"/>
        </w:rPr>
        <w:t xml:space="preserve"> kune.</w:t>
      </w:r>
    </w:p>
    <w:p w:rsidR="007E22B5" w:rsidRDefault="007E22B5" w:rsidP="007E22B5">
      <w:pPr>
        <w:pStyle w:val="Bezproreda"/>
        <w:jc w:val="both"/>
        <w:rPr>
          <w:b/>
          <w:i w:val="0"/>
        </w:rPr>
      </w:pPr>
    </w:p>
    <w:p w:rsidR="00D76212" w:rsidRPr="007E22B5" w:rsidRDefault="00590900" w:rsidP="007E22B5">
      <w:pPr>
        <w:pStyle w:val="Bezproreda"/>
        <w:jc w:val="both"/>
        <w:rPr>
          <w:i w:val="0"/>
        </w:rPr>
      </w:pPr>
      <w:r w:rsidRPr="007E22B5">
        <w:rPr>
          <w:b/>
          <w:i w:val="0"/>
        </w:rPr>
        <w:t>Prihodi od upravnih i administrativnih pristojbi, pristojbi po posebnim propisima i naknada</w:t>
      </w:r>
      <w:r w:rsidRPr="007E22B5">
        <w:rPr>
          <w:i w:val="0"/>
        </w:rPr>
        <w:t xml:space="preserve">  </w:t>
      </w:r>
      <w:r w:rsidRPr="007E22B5">
        <w:rPr>
          <w:b/>
          <w:i w:val="0"/>
        </w:rPr>
        <w:t>(grupa</w:t>
      </w:r>
      <w:r w:rsidRPr="007E22B5">
        <w:rPr>
          <w:i w:val="0"/>
        </w:rPr>
        <w:t xml:space="preserve"> </w:t>
      </w:r>
      <w:r w:rsidRPr="007E22B5">
        <w:rPr>
          <w:b/>
          <w:i w:val="0"/>
        </w:rPr>
        <w:t xml:space="preserve">65) </w:t>
      </w:r>
      <w:r w:rsidRPr="007E22B5">
        <w:rPr>
          <w:i w:val="0"/>
        </w:rPr>
        <w:t xml:space="preserve">ostvareni su u iznosu od </w:t>
      </w:r>
      <w:r w:rsidR="008C497E">
        <w:rPr>
          <w:i w:val="0"/>
        </w:rPr>
        <w:t>2.933.510,68</w:t>
      </w:r>
      <w:r w:rsidRPr="007E22B5">
        <w:rPr>
          <w:i w:val="0"/>
        </w:rPr>
        <w:t xml:space="preserve"> kune što je 84,</w:t>
      </w:r>
      <w:r w:rsidR="008C497E">
        <w:rPr>
          <w:i w:val="0"/>
        </w:rPr>
        <w:t>66</w:t>
      </w:r>
      <w:r w:rsidRPr="007E22B5">
        <w:rPr>
          <w:i w:val="0"/>
        </w:rPr>
        <w:t>% od planiranih 3.</w:t>
      </w:r>
      <w:r w:rsidR="008C497E">
        <w:rPr>
          <w:i w:val="0"/>
        </w:rPr>
        <w:t>464.940,00</w:t>
      </w:r>
      <w:r w:rsidRPr="007E22B5">
        <w:rPr>
          <w:i w:val="0"/>
        </w:rPr>
        <w:t xml:space="preserve"> kuna. Navedene prihode čine upravne i administrativne pristojbe u iznosu od </w:t>
      </w:r>
      <w:r w:rsidR="008C497E">
        <w:rPr>
          <w:i w:val="0"/>
        </w:rPr>
        <w:t>85.547,53</w:t>
      </w:r>
      <w:r w:rsidRPr="007E22B5">
        <w:rPr>
          <w:i w:val="0"/>
        </w:rPr>
        <w:t xml:space="preserve"> kuna, prihodi po posebnim propisima u iznosu od </w:t>
      </w:r>
      <w:r w:rsidR="008C497E">
        <w:rPr>
          <w:i w:val="0"/>
        </w:rPr>
        <w:t>933.046,25</w:t>
      </w:r>
      <w:r w:rsidRPr="007E22B5">
        <w:rPr>
          <w:i w:val="0"/>
        </w:rPr>
        <w:t xml:space="preserve"> kuna. Te prihode čine prihodi vodnog gospodarstva (vodni doprinos) ostvaren u iznosu od </w:t>
      </w:r>
      <w:r w:rsidR="004D5D9E">
        <w:rPr>
          <w:i w:val="0"/>
        </w:rPr>
        <w:t>31.701,35</w:t>
      </w:r>
      <w:r w:rsidRPr="007E22B5">
        <w:rPr>
          <w:i w:val="0"/>
        </w:rPr>
        <w:t xml:space="preserve"> kune, doprinos za šume ostvaren u iznosu od </w:t>
      </w:r>
      <w:r w:rsidR="004D5D9E">
        <w:rPr>
          <w:i w:val="0"/>
        </w:rPr>
        <w:t>8,57</w:t>
      </w:r>
      <w:r w:rsidRPr="007E22B5">
        <w:rPr>
          <w:i w:val="0"/>
        </w:rPr>
        <w:t xml:space="preserve"> kuna te ostali nespomenuti prihodi koji su ostvareni u iznosu od </w:t>
      </w:r>
      <w:r w:rsidR="004D5D9E">
        <w:rPr>
          <w:i w:val="0"/>
        </w:rPr>
        <w:t>901.336,33</w:t>
      </w:r>
      <w:r w:rsidRPr="007E22B5">
        <w:rPr>
          <w:i w:val="0"/>
        </w:rPr>
        <w:t xml:space="preserve"> kuna a čine ih prihodi od sufinanciranja mještana za potrošak vode na hidrantima u mjestima </w:t>
      </w:r>
      <w:r w:rsidR="009F2C5F" w:rsidRPr="007E22B5">
        <w:rPr>
          <w:i w:val="0"/>
        </w:rPr>
        <w:t xml:space="preserve">koji nemaju vodovode priključke u iznosu od </w:t>
      </w:r>
      <w:r w:rsidR="004D5D9E">
        <w:rPr>
          <w:i w:val="0"/>
        </w:rPr>
        <w:t>336.431,77</w:t>
      </w:r>
      <w:r w:rsidR="009F2C5F" w:rsidRPr="007E22B5">
        <w:rPr>
          <w:i w:val="0"/>
        </w:rPr>
        <w:t xml:space="preserve"> kuna,  prihod od 6% naplaćene vode za financiranje komunalne vodovodne infrastrukture u iznosu od </w:t>
      </w:r>
      <w:r w:rsidR="004D5D9E">
        <w:rPr>
          <w:i w:val="0"/>
        </w:rPr>
        <w:t>166.532,54</w:t>
      </w:r>
      <w:r w:rsidR="009F2C5F" w:rsidRPr="007E22B5">
        <w:rPr>
          <w:i w:val="0"/>
        </w:rPr>
        <w:t xml:space="preserve"> kune , ostali prihodi za posebne namjene u iznosu od </w:t>
      </w:r>
      <w:r w:rsidR="004D5D9E">
        <w:rPr>
          <w:i w:val="0"/>
        </w:rPr>
        <w:t>92,02</w:t>
      </w:r>
      <w:r w:rsidR="009F2C5F" w:rsidRPr="007E22B5">
        <w:rPr>
          <w:i w:val="0"/>
        </w:rPr>
        <w:t xml:space="preserve"> kuna te sufinanciranje roditelja za boravak djece u Dječjem vrtiću „Cvrčak Posedarje“ u iznosu od </w:t>
      </w:r>
      <w:r w:rsidR="004D5D9E">
        <w:rPr>
          <w:i w:val="0"/>
        </w:rPr>
        <w:t>398.280,00</w:t>
      </w:r>
      <w:r w:rsidR="009F2C5F" w:rsidRPr="007E22B5">
        <w:rPr>
          <w:i w:val="0"/>
        </w:rPr>
        <w:t xml:space="preserve"> kuna.</w:t>
      </w:r>
      <w:r w:rsidR="00EB2B37" w:rsidRPr="007E22B5">
        <w:rPr>
          <w:i w:val="0"/>
        </w:rPr>
        <w:t xml:space="preserve"> Komunalni doprinos i naknada ostvareni su u iznosu od </w:t>
      </w:r>
      <w:r w:rsidR="004D5D9E">
        <w:rPr>
          <w:i w:val="0"/>
        </w:rPr>
        <w:t>1.914.916,90</w:t>
      </w:r>
      <w:r w:rsidR="00EB2B37" w:rsidRPr="007E22B5">
        <w:rPr>
          <w:i w:val="0"/>
        </w:rPr>
        <w:t xml:space="preserve"> kune što je </w:t>
      </w:r>
      <w:r w:rsidR="004D5D9E">
        <w:rPr>
          <w:i w:val="0"/>
        </w:rPr>
        <w:t>77,56</w:t>
      </w:r>
      <w:r w:rsidR="00EB2B37" w:rsidRPr="007E22B5">
        <w:rPr>
          <w:i w:val="0"/>
        </w:rPr>
        <w:t xml:space="preserve">% od planiranih </w:t>
      </w:r>
      <w:r w:rsidR="004D5D9E">
        <w:rPr>
          <w:i w:val="0"/>
        </w:rPr>
        <w:t>2.468.850,00</w:t>
      </w:r>
      <w:r w:rsidR="00EB2B37" w:rsidRPr="007E22B5">
        <w:rPr>
          <w:i w:val="0"/>
        </w:rPr>
        <w:t xml:space="preserve"> kuna.</w:t>
      </w:r>
    </w:p>
    <w:p w:rsidR="007E22B5" w:rsidRDefault="007E22B5" w:rsidP="007E22B5">
      <w:pPr>
        <w:pStyle w:val="Bezproreda"/>
        <w:jc w:val="both"/>
        <w:rPr>
          <w:b/>
          <w:i w:val="0"/>
        </w:rPr>
      </w:pPr>
    </w:p>
    <w:p w:rsidR="00571CAC" w:rsidRDefault="00EB2B37" w:rsidP="00387E58">
      <w:pPr>
        <w:spacing w:after="0" w:line="240" w:lineRule="auto"/>
        <w:jc w:val="both"/>
      </w:pPr>
      <w:r w:rsidRPr="007E22B5">
        <w:rPr>
          <w:b/>
        </w:rPr>
        <w:t xml:space="preserve">Kazne, upravne mjere i ostali prihodi (grupa 68) </w:t>
      </w:r>
      <w:r w:rsidRPr="007E22B5">
        <w:t xml:space="preserve">ostvareni su u iznosu od </w:t>
      </w:r>
      <w:r w:rsidR="004D5D9E" w:rsidRPr="00387E58">
        <w:t>914.266,38</w:t>
      </w:r>
      <w:r w:rsidR="004D5D9E">
        <w:rPr>
          <w:i/>
        </w:rPr>
        <w:t xml:space="preserve"> </w:t>
      </w:r>
      <w:r w:rsidR="004D5D9E" w:rsidRPr="00387E58">
        <w:t>kuna.</w:t>
      </w:r>
      <w:r w:rsidR="00387E58">
        <w:t xml:space="preserve"> </w:t>
      </w:r>
      <w:r w:rsidR="00387E58" w:rsidRPr="00387E58">
        <w:t>Najveći d</w:t>
      </w:r>
    </w:p>
    <w:p w:rsidR="00387E58" w:rsidRPr="00387E58" w:rsidRDefault="00571CAC" w:rsidP="00387E58">
      <w:pPr>
        <w:spacing w:after="0" w:line="240" w:lineRule="auto"/>
        <w:jc w:val="both"/>
        <w:rPr>
          <w:rFonts w:ascii="Calibri" w:eastAsia="Times New Roman" w:hAnsi="Calibri" w:cs="Times New Roman"/>
          <w:bCs/>
          <w:color w:val="000000"/>
        </w:rPr>
      </w:pPr>
      <w:proofErr w:type="spellStart"/>
      <w:r>
        <w:t>a</w:t>
      </w:r>
      <w:r w:rsidR="00387E58" w:rsidRPr="00387E58">
        <w:t>io</w:t>
      </w:r>
      <w:proofErr w:type="spellEnd"/>
      <w:r w:rsidR="00387E58" w:rsidRPr="00387E58">
        <w:t xml:space="preserve"> ovih prihoda </w:t>
      </w:r>
      <w:r w:rsidR="00387E58">
        <w:t>čini prihod u iznosu od 871.840,00 kuna</w:t>
      </w:r>
      <w:r w:rsidR="00387E58" w:rsidRPr="00387E58">
        <w:rPr>
          <w:rFonts w:ascii="Calibri" w:eastAsia="Times New Roman" w:hAnsi="Calibri" w:cs="Times New Roman"/>
          <w:bCs/>
          <w:color w:val="000000"/>
        </w:rPr>
        <w:t xml:space="preserve"> od Hrvatskih šuma  koje su uplatile Općini Posedarje po izgubljenom sporu naknadu za parnični trošak.</w:t>
      </w:r>
    </w:p>
    <w:p w:rsidR="0044556C" w:rsidRDefault="0044556C" w:rsidP="007E22B5">
      <w:pPr>
        <w:pStyle w:val="Bezproreda"/>
        <w:jc w:val="both"/>
        <w:rPr>
          <w:i w:val="0"/>
        </w:rPr>
      </w:pPr>
    </w:p>
    <w:p w:rsidR="00387E58" w:rsidRDefault="0044556C" w:rsidP="007E22B5">
      <w:pPr>
        <w:pStyle w:val="Bezproreda"/>
        <w:jc w:val="both"/>
        <w:rPr>
          <w:i w:val="0"/>
        </w:rPr>
      </w:pPr>
      <w:r w:rsidRPr="0044556C">
        <w:rPr>
          <w:b/>
          <w:i w:val="0"/>
        </w:rPr>
        <w:t>Prihodi od prodaje nefinancijske imovine (grupa 71</w:t>
      </w:r>
      <w:r>
        <w:rPr>
          <w:i w:val="0"/>
        </w:rPr>
        <w:t xml:space="preserve">) ostvareni su u iznosu od </w:t>
      </w:r>
      <w:r w:rsidR="00387E58">
        <w:rPr>
          <w:i w:val="0"/>
        </w:rPr>
        <w:t>146.018,01.</w:t>
      </w:r>
      <w:r>
        <w:rPr>
          <w:i w:val="0"/>
        </w:rPr>
        <w:t xml:space="preserve"> Navedeni prihodi odnose se na potraživanje od prodaje poljoprivrednog zemljišta. </w:t>
      </w:r>
    </w:p>
    <w:p w:rsidR="00387E58" w:rsidRDefault="00387E58" w:rsidP="007E22B5">
      <w:pPr>
        <w:pStyle w:val="Bezproreda"/>
        <w:jc w:val="both"/>
        <w:rPr>
          <w:i w:val="0"/>
        </w:rPr>
      </w:pPr>
    </w:p>
    <w:p w:rsidR="00004DCB" w:rsidRPr="007E22B5" w:rsidRDefault="00004DCB" w:rsidP="007E22B5">
      <w:pPr>
        <w:pStyle w:val="Bezproreda"/>
        <w:jc w:val="both"/>
        <w:rPr>
          <w:b/>
          <w:i w:val="0"/>
        </w:rPr>
      </w:pPr>
      <w:r w:rsidRPr="007E22B5">
        <w:rPr>
          <w:b/>
          <w:i w:val="0"/>
        </w:rPr>
        <w:t>5.2. Rashodi i izdaci</w:t>
      </w:r>
    </w:p>
    <w:p w:rsidR="00004DCB" w:rsidRDefault="00004DCB" w:rsidP="007E22B5">
      <w:pPr>
        <w:pStyle w:val="Bezproreda"/>
        <w:jc w:val="both"/>
        <w:rPr>
          <w:i w:val="0"/>
        </w:rPr>
      </w:pPr>
      <w:r w:rsidRPr="007E22B5">
        <w:rPr>
          <w:i w:val="0"/>
        </w:rPr>
        <w:t>Ukupni rashodi i izdaci u razdoblju od 01.siječnja  do 31.12.201</w:t>
      </w:r>
      <w:r w:rsidR="00617B71">
        <w:rPr>
          <w:i w:val="0"/>
        </w:rPr>
        <w:t>8</w:t>
      </w:r>
      <w:r w:rsidRPr="007E22B5">
        <w:rPr>
          <w:i w:val="0"/>
        </w:rPr>
        <w:t xml:space="preserve">.g. iznose </w:t>
      </w:r>
      <w:r w:rsidR="00617B71">
        <w:rPr>
          <w:i w:val="0"/>
        </w:rPr>
        <w:t>12.800.764,80</w:t>
      </w:r>
      <w:r w:rsidRPr="007E22B5">
        <w:rPr>
          <w:i w:val="0"/>
        </w:rPr>
        <w:t xml:space="preserve"> kuna</w:t>
      </w:r>
      <w:r w:rsidR="007E22B5" w:rsidRPr="007E22B5">
        <w:rPr>
          <w:i w:val="0"/>
        </w:rPr>
        <w:t xml:space="preserve">  i indeks izvršenja u odnosu na planirani proračun 201</w:t>
      </w:r>
      <w:r w:rsidR="00617B71">
        <w:rPr>
          <w:i w:val="0"/>
        </w:rPr>
        <w:t>8</w:t>
      </w:r>
      <w:r w:rsidR="007E22B5" w:rsidRPr="007E22B5">
        <w:rPr>
          <w:i w:val="0"/>
        </w:rPr>
        <w:t xml:space="preserve">. godine  u iznosu od </w:t>
      </w:r>
      <w:r w:rsidR="00617B71">
        <w:rPr>
          <w:i w:val="0"/>
        </w:rPr>
        <w:t>13.190.700,00</w:t>
      </w:r>
      <w:r w:rsidR="007E22B5" w:rsidRPr="007E22B5">
        <w:rPr>
          <w:i w:val="0"/>
        </w:rPr>
        <w:t xml:space="preserve"> kuna je </w:t>
      </w:r>
      <w:r w:rsidR="00617B71">
        <w:rPr>
          <w:i w:val="0"/>
        </w:rPr>
        <w:t>97,03</w:t>
      </w:r>
      <w:r w:rsidR="007E22B5" w:rsidRPr="007E22B5">
        <w:rPr>
          <w:i w:val="0"/>
        </w:rPr>
        <w:t>%.</w:t>
      </w:r>
      <w:r w:rsidR="007E22B5">
        <w:rPr>
          <w:i w:val="0"/>
        </w:rPr>
        <w:t xml:space="preserve"> Rashodi  poslovanja  iznose</w:t>
      </w:r>
      <w:r w:rsidR="00617B71">
        <w:rPr>
          <w:i w:val="0"/>
        </w:rPr>
        <w:t xml:space="preserve"> 11.749.660,88</w:t>
      </w:r>
      <w:r w:rsidR="007E22B5">
        <w:rPr>
          <w:i w:val="0"/>
        </w:rPr>
        <w:t xml:space="preserve"> kune re rashodi za nabavu nefinancijske imovine iznose </w:t>
      </w:r>
      <w:r w:rsidR="00617B71">
        <w:rPr>
          <w:i w:val="0"/>
        </w:rPr>
        <w:t>1.051.103,92</w:t>
      </w:r>
      <w:r w:rsidR="007E22B5">
        <w:rPr>
          <w:i w:val="0"/>
        </w:rPr>
        <w:t xml:space="preserve"> kuna.</w:t>
      </w:r>
    </w:p>
    <w:p w:rsidR="0097241B" w:rsidRDefault="0097241B" w:rsidP="007E22B5">
      <w:pPr>
        <w:pStyle w:val="Bezproreda"/>
        <w:jc w:val="both"/>
        <w:rPr>
          <w:i w:val="0"/>
        </w:rPr>
      </w:pPr>
    </w:p>
    <w:p w:rsidR="0097241B" w:rsidRPr="00944E56" w:rsidRDefault="0097241B" w:rsidP="0097241B">
      <w:pPr>
        <w:ind w:left="-284"/>
        <w:jc w:val="both"/>
        <w:rPr>
          <w:i/>
          <w:szCs w:val="24"/>
        </w:rPr>
      </w:pPr>
      <w:r>
        <w:rPr>
          <w:i/>
          <w:szCs w:val="24"/>
        </w:rPr>
        <w:tab/>
      </w:r>
      <w:r>
        <w:rPr>
          <w:i/>
          <w:szCs w:val="24"/>
        </w:rPr>
        <w:tab/>
      </w:r>
      <w:r w:rsidR="00EE6842">
        <w:rPr>
          <w:i/>
          <w:szCs w:val="24"/>
        </w:rPr>
        <w:t xml:space="preserve">Rashodi i izdaci </w:t>
      </w:r>
      <w:r w:rsidRPr="00944E56">
        <w:rPr>
          <w:i/>
          <w:szCs w:val="24"/>
        </w:rPr>
        <w:t xml:space="preserve"> za  201</w:t>
      </w:r>
      <w:r w:rsidR="00617B71">
        <w:rPr>
          <w:i/>
          <w:szCs w:val="24"/>
        </w:rPr>
        <w:t>7</w:t>
      </w:r>
      <w:r w:rsidRPr="00944E56">
        <w:rPr>
          <w:i/>
          <w:szCs w:val="24"/>
        </w:rPr>
        <w:t>. i  201</w:t>
      </w:r>
      <w:r w:rsidR="00617B71">
        <w:rPr>
          <w:i/>
          <w:szCs w:val="24"/>
        </w:rPr>
        <w:t>8</w:t>
      </w:r>
      <w:r w:rsidRPr="00944E56">
        <w:rPr>
          <w:i/>
          <w:szCs w:val="24"/>
        </w:rPr>
        <w:t>. godinu – ekonomska klasifikacija</w:t>
      </w:r>
    </w:p>
    <w:tbl>
      <w:tblPr>
        <w:tblW w:w="9587" w:type="dxa"/>
        <w:tblInd w:w="-193" w:type="dxa"/>
        <w:tblLook w:val="04A0"/>
      </w:tblPr>
      <w:tblGrid>
        <w:gridCol w:w="417"/>
        <w:gridCol w:w="2520"/>
        <w:gridCol w:w="1468"/>
        <w:gridCol w:w="1600"/>
        <w:gridCol w:w="1468"/>
        <w:gridCol w:w="1214"/>
        <w:gridCol w:w="1214"/>
      </w:tblGrid>
      <w:tr w:rsidR="0097241B" w:rsidRPr="007C5DF9" w:rsidTr="0094507E">
        <w:trPr>
          <w:trHeight w:val="450"/>
        </w:trPr>
        <w:tc>
          <w:tcPr>
            <w:tcW w:w="417" w:type="dxa"/>
            <w:tcBorders>
              <w:top w:val="single" w:sz="4" w:space="0" w:color="auto"/>
              <w:left w:val="nil"/>
              <w:bottom w:val="single" w:sz="4" w:space="0" w:color="auto"/>
              <w:right w:val="nil"/>
            </w:tcBorders>
            <w:shd w:val="clear" w:color="000000" w:fill="C0C0C0"/>
            <w:noWrap/>
            <w:vAlign w:val="bottom"/>
            <w:hideMark/>
          </w:tcPr>
          <w:p w:rsidR="0097241B" w:rsidRPr="007C5DF9" w:rsidRDefault="0097241B" w:rsidP="0094507E">
            <w:pPr>
              <w:rPr>
                <w:rFonts w:ascii="Arial" w:hAnsi="Arial" w:cs="Arial"/>
                <w:sz w:val="18"/>
                <w:szCs w:val="18"/>
              </w:rPr>
            </w:pPr>
            <w:r w:rsidRPr="007C5DF9">
              <w:rPr>
                <w:rFonts w:ascii="Arial" w:hAnsi="Arial" w:cs="Arial"/>
                <w:sz w:val="18"/>
                <w:szCs w:val="18"/>
              </w:rPr>
              <w:t> </w:t>
            </w:r>
          </w:p>
        </w:tc>
        <w:tc>
          <w:tcPr>
            <w:tcW w:w="2520" w:type="dxa"/>
            <w:tcBorders>
              <w:top w:val="single" w:sz="4" w:space="0" w:color="auto"/>
              <w:left w:val="nil"/>
              <w:bottom w:val="single" w:sz="4" w:space="0" w:color="auto"/>
              <w:right w:val="nil"/>
            </w:tcBorders>
            <w:shd w:val="clear" w:color="000000" w:fill="C0C0C0"/>
            <w:noWrap/>
            <w:vAlign w:val="center"/>
            <w:hideMark/>
          </w:tcPr>
          <w:p w:rsidR="0097241B" w:rsidRPr="007C5DF9" w:rsidRDefault="0097241B" w:rsidP="0097241B">
            <w:pPr>
              <w:jc w:val="center"/>
              <w:rPr>
                <w:rFonts w:ascii="Arial" w:hAnsi="Arial" w:cs="Arial"/>
                <w:b/>
                <w:bCs/>
                <w:sz w:val="18"/>
                <w:szCs w:val="18"/>
              </w:rPr>
            </w:pPr>
            <w:r w:rsidRPr="007C5DF9">
              <w:rPr>
                <w:rFonts w:ascii="Arial" w:hAnsi="Arial" w:cs="Arial"/>
                <w:b/>
                <w:bCs/>
                <w:sz w:val="18"/>
                <w:szCs w:val="18"/>
              </w:rPr>
              <w:t xml:space="preserve">Vrsta </w:t>
            </w:r>
            <w:r>
              <w:rPr>
                <w:rFonts w:ascii="Arial" w:hAnsi="Arial" w:cs="Arial"/>
                <w:b/>
                <w:bCs/>
                <w:sz w:val="18"/>
                <w:szCs w:val="18"/>
              </w:rPr>
              <w:t>rashoda</w:t>
            </w:r>
          </w:p>
        </w:tc>
        <w:tc>
          <w:tcPr>
            <w:tcW w:w="1468" w:type="dxa"/>
            <w:tcBorders>
              <w:top w:val="single" w:sz="4" w:space="0" w:color="auto"/>
              <w:left w:val="nil"/>
              <w:bottom w:val="single" w:sz="4" w:space="0" w:color="auto"/>
              <w:right w:val="nil"/>
            </w:tcBorders>
            <w:shd w:val="clear" w:color="000000" w:fill="C0C0C0"/>
            <w:noWrap/>
            <w:vAlign w:val="center"/>
            <w:hideMark/>
          </w:tcPr>
          <w:p w:rsidR="0097241B" w:rsidRPr="007C5DF9" w:rsidRDefault="0097241B" w:rsidP="005D4CA6">
            <w:pPr>
              <w:jc w:val="both"/>
              <w:rPr>
                <w:rFonts w:ascii="Arial" w:hAnsi="Arial" w:cs="Arial"/>
                <w:b/>
                <w:bCs/>
                <w:sz w:val="18"/>
                <w:szCs w:val="18"/>
              </w:rPr>
            </w:pPr>
            <w:r w:rsidRPr="007C5DF9">
              <w:rPr>
                <w:rFonts w:ascii="Arial" w:hAnsi="Arial" w:cs="Arial"/>
                <w:b/>
                <w:bCs/>
                <w:sz w:val="18"/>
                <w:szCs w:val="18"/>
              </w:rPr>
              <w:t>Izvršenje 201</w:t>
            </w:r>
            <w:r w:rsidR="005D4CA6">
              <w:rPr>
                <w:rFonts w:ascii="Arial" w:hAnsi="Arial" w:cs="Arial"/>
                <w:b/>
                <w:bCs/>
                <w:sz w:val="18"/>
                <w:szCs w:val="18"/>
              </w:rPr>
              <w:t>7</w:t>
            </w:r>
            <w:r w:rsidRPr="007C5DF9">
              <w:rPr>
                <w:rFonts w:ascii="Arial" w:hAnsi="Arial" w:cs="Arial"/>
                <w:b/>
                <w:bCs/>
                <w:sz w:val="18"/>
                <w:szCs w:val="18"/>
              </w:rPr>
              <w:t>.</w:t>
            </w:r>
          </w:p>
        </w:tc>
        <w:tc>
          <w:tcPr>
            <w:tcW w:w="1600" w:type="dxa"/>
            <w:tcBorders>
              <w:top w:val="single" w:sz="4" w:space="0" w:color="auto"/>
              <w:left w:val="nil"/>
              <w:bottom w:val="single" w:sz="4" w:space="0" w:color="auto"/>
              <w:right w:val="nil"/>
            </w:tcBorders>
            <w:shd w:val="clear" w:color="000000" w:fill="C0C0C0"/>
            <w:noWrap/>
            <w:vAlign w:val="center"/>
            <w:hideMark/>
          </w:tcPr>
          <w:p w:rsidR="0097241B" w:rsidRPr="007C5DF9" w:rsidRDefault="0097241B" w:rsidP="0094507E">
            <w:pPr>
              <w:jc w:val="both"/>
              <w:rPr>
                <w:rFonts w:ascii="Arial" w:hAnsi="Arial" w:cs="Arial"/>
                <w:b/>
                <w:bCs/>
                <w:sz w:val="18"/>
                <w:szCs w:val="18"/>
              </w:rPr>
            </w:pPr>
            <w:r w:rsidRPr="007C5DF9">
              <w:rPr>
                <w:rFonts w:ascii="Arial" w:hAnsi="Arial" w:cs="Arial"/>
                <w:b/>
                <w:bCs/>
                <w:sz w:val="18"/>
                <w:szCs w:val="18"/>
              </w:rPr>
              <w:t>Plan 201</w:t>
            </w:r>
            <w:r w:rsidR="005D4CA6">
              <w:rPr>
                <w:rFonts w:ascii="Arial" w:hAnsi="Arial" w:cs="Arial"/>
                <w:b/>
                <w:bCs/>
                <w:sz w:val="18"/>
                <w:szCs w:val="18"/>
              </w:rPr>
              <w:t>8</w:t>
            </w:r>
            <w:r w:rsidRPr="007C5DF9">
              <w:rPr>
                <w:rFonts w:ascii="Arial" w:hAnsi="Arial" w:cs="Arial"/>
                <w:b/>
                <w:bCs/>
                <w:sz w:val="18"/>
                <w:szCs w:val="18"/>
              </w:rPr>
              <w:t>.</w:t>
            </w:r>
          </w:p>
        </w:tc>
        <w:tc>
          <w:tcPr>
            <w:tcW w:w="1468" w:type="dxa"/>
            <w:tcBorders>
              <w:top w:val="single" w:sz="4" w:space="0" w:color="auto"/>
              <w:left w:val="nil"/>
              <w:bottom w:val="single" w:sz="4" w:space="0" w:color="auto"/>
              <w:right w:val="nil"/>
            </w:tcBorders>
            <w:shd w:val="clear" w:color="000000" w:fill="C0C0C0"/>
            <w:noWrap/>
            <w:vAlign w:val="center"/>
            <w:hideMark/>
          </w:tcPr>
          <w:p w:rsidR="0097241B" w:rsidRPr="007C5DF9" w:rsidRDefault="0097241B" w:rsidP="005D4CA6">
            <w:pPr>
              <w:jc w:val="both"/>
              <w:rPr>
                <w:rFonts w:ascii="Arial" w:hAnsi="Arial" w:cs="Arial"/>
                <w:b/>
                <w:bCs/>
                <w:sz w:val="18"/>
                <w:szCs w:val="18"/>
              </w:rPr>
            </w:pPr>
            <w:r w:rsidRPr="007C5DF9">
              <w:rPr>
                <w:rFonts w:ascii="Arial" w:hAnsi="Arial" w:cs="Arial"/>
                <w:b/>
                <w:bCs/>
                <w:sz w:val="18"/>
                <w:szCs w:val="18"/>
              </w:rPr>
              <w:t>Izvršenje201</w:t>
            </w:r>
            <w:r w:rsidR="005D4CA6">
              <w:rPr>
                <w:rFonts w:ascii="Arial" w:hAnsi="Arial" w:cs="Arial"/>
                <w:b/>
                <w:bCs/>
                <w:sz w:val="18"/>
                <w:szCs w:val="18"/>
              </w:rPr>
              <w:t>8</w:t>
            </w:r>
            <w:r w:rsidRPr="007C5DF9">
              <w:rPr>
                <w:rFonts w:ascii="Arial" w:hAnsi="Arial" w:cs="Arial"/>
                <w:b/>
                <w:bCs/>
                <w:sz w:val="18"/>
                <w:szCs w:val="18"/>
              </w:rPr>
              <w:t>.</w:t>
            </w:r>
          </w:p>
        </w:tc>
        <w:tc>
          <w:tcPr>
            <w:tcW w:w="1057" w:type="dxa"/>
            <w:tcBorders>
              <w:top w:val="single" w:sz="4" w:space="0" w:color="auto"/>
              <w:left w:val="nil"/>
              <w:bottom w:val="single" w:sz="4" w:space="0" w:color="auto"/>
              <w:right w:val="nil"/>
            </w:tcBorders>
            <w:shd w:val="clear" w:color="000000" w:fill="C0C0C0"/>
            <w:noWrap/>
            <w:vAlign w:val="center"/>
            <w:hideMark/>
          </w:tcPr>
          <w:p w:rsidR="0097241B" w:rsidRPr="007C5DF9" w:rsidRDefault="0097241B" w:rsidP="005D4CA6">
            <w:pPr>
              <w:jc w:val="both"/>
              <w:rPr>
                <w:rFonts w:ascii="Arial" w:hAnsi="Arial" w:cs="Arial"/>
                <w:b/>
                <w:bCs/>
                <w:sz w:val="18"/>
                <w:szCs w:val="18"/>
              </w:rPr>
            </w:pPr>
            <w:r w:rsidRPr="007C5DF9">
              <w:rPr>
                <w:rFonts w:ascii="Arial" w:hAnsi="Arial" w:cs="Arial"/>
                <w:b/>
                <w:bCs/>
                <w:sz w:val="18"/>
                <w:szCs w:val="18"/>
              </w:rPr>
              <w:t xml:space="preserve">Indeks </w:t>
            </w:r>
          </w:p>
        </w:tc>
        <w:tc>
          <w:tcPr>
            <w:tcW w:w="1057" w:type="dxa"/>
            <w:tcBorders>
              <w:top w:val="single" w:sz="4" w:space="0" w:color="auto"/>
              <w:left w:val="nil"/>
              <w:bottom w:val="single" w:sz="4" w:space="0" w:color="auto"/>
              <w:right w:val="nil"/>
            </w:tcBorders>
            <w:shd w:val="clear" w:color="000000" w:fill="C0C0C0"/>
            <w:noWrap/>
            <w:vAlign w:val="center"/>
            <w:hideMark/>
          </w:tcPr>
          <w:p w:rsidR="0097241B" w:rsidRPr="007C5DF9" w:rsidRDefault="0097241B" w:rsidP="0094507E">
            <w:pPr>
              <w:jc w:val="both"/>
              <w:rPr>
                <w:rFonts w:ascii="Arial" w:hAnsi="Arial" w:cs="Arial"/>
                <w:b/>
                <w:bCs/>
                <w:sz w:val="18"/>
                <w:szCs w:val="18"/>
              </w:rPr>
            </w:pPr>
            <w:r w:rsidRPr="007C5DF9">
              <w:rPr>
                <w:rFonts w:ascii="Arial" w:hAnsi="Arial" w:cs="Arial"/>
                <w:b/>
                <w:bCs/>
                <w:sz w:val="18"/>
                <w:szCs w:val="18"/>
              </w:rPr>
              <w:t xml:space="preserve">Indeks </w:t>
            </w:r>
            <w:proofErr w:type="spellStart"/>
            <w:r w:rsidRPr="007C5DF9">
              <w:rPr>
                <w:rFonts w:ascii="Arial" w:hAnsi="Arial" w:cs="Arial"/>
                <w:b/>
                <w:bCs/>
                <w:sz w:val="18"/>
                <w:szCs w:val="18"/>
              </w:rPr>
              <w:t>ostvar</w:t>
            </w:r>
            <w:proofErr w:type="spellEnd"/>
            <w:r w:rsidRPr="007C5DF9">
              <w:rPr>
                <w:rFonts w:ascii="Arial" w:hAnsi="Arial" w:cs="Arial"/>
                <w:b/>
                <w:bCs/>
                <w:sz w:val="18"/>
                <w:szCs w:val="18"/>
              </w:rPr>
              <w:t>.</w:t>
            </w:r>
          </w:p>
        </w:tc>
      </w:tr>
      <w:tr w:rsidR="0097241B" w:rsidRPr="007C5DF9" w:rsidTr="0094507E">
        <w:trPr>
          <w:trHeight w:val="225"/>
        </w:trPr>
        <w:tc>
          <w:tcPr>
            <w:tcW w:w="417" w:type="dxa"/>
            <w:tcBorders>
              <w:top w:val="nil"/>
              <w:left w:val="nil"/>
              <w:bottom w:val="single" w:sz="4" w:space="0" w:color="auto"/>
              <w:right w:val="nil"/>
            </w:tcBorders>
            <w:shd w:val="clear" w:color="auto" w:fill="auto"/>
            <w:noWrap/>
            <w:vAlign w:val="center"/>
            <w:hideMark/>
          </w:tcPr>
          <w:p w:rsidR="0097241B" w:rsidRPr="007C5DF9" w:rsidRDefault="0097241B" w:rsidP="0052643A">
            <w:pPr>
              <w:pStyle w:val="Bezproreda"/>
            </w:pPr>
            <w:r w:rsidRPr="007C5DF9">
              <w:t>1</w:t>
            </w:r>
          </w:p>
        </w:tc>
        <w:tc>
          <w:tcPr>
            <w:tcW w:w="2520" w:type="dxa"/>
            <w:tcBorders>
              <w:top w:val="nil"/>
              <w:left w:val="nil"/>
              <w:bottom w:val="single" w:sz="4" w:space="0" w:color="auto"/>
              <w:right w:val="nil"/>
            </w:tcBorders>
            <w:shd w:val="clear" w:color="auto" w:fill="auto"/>
            <w:noWrap/>
            <w:vAlign w:val="center"/>
            <w:hideMark/>
          </w:tcPr>
          <w:p w:rsidR="0097241B" w:rsidRPr="007C5DF9" w:rsidRDefault="0097241B" w:rsidP="0052643A">
            <w:pPr>
              <w:pStyle w:val="Bezproreda"/>
            </w:pPr>
            <w:r w:rsidRPr="007C5DF9">
              <w:t>2</w:t>
            </w:r>
          </w:p>
        </w:tc>
        <w:tc>
          <w:tcPr>
            <w:tcW w:w="1468" w:type="dxa"/>
            <w:tcBorders>
              <w:top w:val="nil"/>
              <w:left w:val="nil"/>
              <w:bottom w:val="single" w:sz="4" w:space="0" w:color="auto"/>
              <w:right w:val="nil"/>
            </w:tcBorders>
            <w:shd w:val="clear" w:color="auto" w:fill="auto"/>
            <w:noWrap/>
            <w:vAlign w:val="center"/>
            <w:hideMark/>
          </w:tcPr>
          <w:p w:rsidR="0097241B" w:rsidRPr="007C5DF9" w:rsidRDefault="0097241B" w:rsidP="0052643A">
            <w:pPr>
              <w:pStyle w:val="Bezproreda"/>
            </w:pPr>
            <w:r w:rsidRPr="007C5DF9">
              <w:t>3</w:t>
            </w:r>
          </w:p>
        </w:tc>
        <w:tc>
          <w:tcPr>
            <w:tcW w:w="1600" w:type="dxa"/>
            <w:tcBorders>
              <w:top w:val="nil"/>
              <w:left w:val="nil"/>
              <w:bottom w:val="single" w:sz="4" w:space="0" w:color="auto"/>
              <w:right w:val="nil"/>
            </w:tcBorders>
            <w:shd w:val="clear" w:color="auto" w:fill="auto"/>
            <w:noWrap/>
            <w:vAlign w:val="center"/>
            <w:hideMark/>
          </w:tcPr>
          <w:p w:rsidR="0097241B" w:rsidRPr="007C5DF9" w:rsidRDefault="0097241B" w:rsidP="0052643A">
            <w:pPr>
              <w:pStyle w:val="Bezproreda"/>
            </w:pPr>
            <w:r w:rsidRPr="007C5DF9">
              <w:t>4</w:t>
            </w:r>
          </w:p>
        </w:tc>
        <w:tc>
          <w:tcPr>
            <w:tcW w:w="1468" w:type="dxa"/>
            <w:tcBorders>
              <w:top w:val="nil"/>
              <w:left w:val="nil"/>
              <w:bottom w:val="single" w:sz="4" w:space="0" w:color="auto"/>
              <w:right w:val="nil"/>
            </w:tcBorders>
            <w:shd w:val="clear" w:color="auto" w:fill="auto"/>
            <w:noWrap/>
            <w:vAlign w:val="center"/>
            <w:hideMark/>
          </w:tcPr>
          <w:p w:rsidR="0097241B" w:rsidRPr="007C5DF9" w:rsidRDefault="0097241B" w:rsidP="0052643A">
            <w:pPr>
              <w:pStyle w:val="Bezproreda"/>
            </w:pPr>
            <w:r w:rsidRPr="007C5DF9">
              <w:t>5</w:t>
            </w:r>
          </w:p>
        </w:tc>
        <w:tc>
          <w:tcPr>
            <w:tcW w:w="1057" w:type="dxa"/>
            <w:tcBorders>
              <w:top w:val="nil"/>
              <w:left w:val="nil"/>
              <w:bottom w:val="single" w:sz="4" w:space="0" w:color="auto"/>
              <w:right w:val="nil"/>
            </w:tcBorders>
            <w:shd w:val="clear" w:color="auto" w:fill="auto"/>
            <w:noWrap/>
            <w:vAlign w:val="center"/>
            <w:hideMark/>
          </w:tcPr>
          <w:p w:rsidR="0097241B" w:rsidRPr="007C5DF9" w:rsidRDefault="0097241B" w:rsidP="0052643A">
            <w:pPr>
              <w:pStyle w:val="Bezproreda"/>
            </w:pPr>
            <w:r w:rsidRPr="007C5DF9">
              <w:t>6(5/3)*100</w:t>
            </w:r>
          </w:p>
        </w:tc>
        <w:tc>
          <w:tcPr>
            <w:tcW w:w="1057" w:type="dxa"/>
            <w:tcBorders>
              <w:top w:val="nil"/>
              <w:left w:val="nil"/>
              <w:bottom w:val="single" w:sz="4" w:space="0" w:color="auto"/>
              <w:right w:val="nil"/>
            </w:tcBorders>
            <w:shd w:val="clear" w:color="auto" w:fill="auto"/>
            <w:noWrap/>
            <w:vAlign w:val="center"/>
            <w:hideMark/>
          </w:tcPr>
          <w:p w:rsidR="0097241B" w:rsidRPr="007C5DF9" w:rsidRDefault="0097241B" w:rsidP="0052643A">
            <w:pPr>
              <w:pStyle w:val="Bezproreda"/>
            </w:pPr>
            <w:r w:rsidRPr="007C5DF9">
              <w:t>7(5/4)*100</w:t>
            </w:r>
          </w:p>
        </w:tc>
      </w:tr>
      <w:tr w:rsidR="0097241B" w:rsidRPr="007C5DF9" w:rsidTr="0094507E">
        <w:trPr>
          <w:trHeight w:val="225"/>
        </w:trPr>
        <w:tc>
          <w:tcPr>
            <w:tcW w:w="417" w:type="dxa"/>
            <w:tcBorders>
              <w:top w:val="nil"/>
              <w:left w:val="nil"/>
              <w:bottom w:val="nil"/>
              <w:right w:val="nil"/>
            </w:tcBorders>
            <w:shd w:val="clear" w:color="auto" w:fill="auto"/>
            <w:noWrap/>
            <w:vAlign w:val="bottom"/>
            <w:hideMark/>
          </w:tcPr>
          <w:p w:rsidR="0097241B" w:rsidRPr="007C5DF9" w:rsidRDefault="0097241B" w:rsidP="0094507E">
            <w:pPr>
              <w:jc w:val="right"/>
              <w:rPr>
                <w:rFonts w:ascii="Arial" w:hAnsi="Arial" w:cs="Arial"/>
                <w:sz w:val="18"/>
                <w:szCs w:val="18"/>
              </w:rPr>
            </w:pPr>
            <w:r>
              <w:rPr>
                <w:rFonts w:ascii="Arial" w:hAnsi="Arial" w:cs="Arial"/>
                <w:sz w:val="18"/>
                <w:szCs w:val="18"/>
              </w:rPr>
              <w:t>31</w:t>
            </w:r>
          </w:p>
        </w:tc>
        <w:tc>
          <w:tcPr>
            <w:tcW w:w="2520" w:type="dxa"/>
            <w:tcBorders>
              <w:top w:val="nil"/>
              <w:left w:val="nil"/>
              <w:bottom w:val="nil"/>
              <w:right w:val="nil"/>
            </w:tcBorders>
            <w:shd w:val="clear" w:color="auto" w:fill="auto"/>
            <w:noWrap/>
            <w:vAlign w:val="bottom"/>
            <w:hideMark/>
          </w:tcPr>
          <w:p w:rsidR="0097241B" w:rsidRPr="007C5DF9" w:rsidRDefault="0097241B" w:rsidP="0094507E">
            <w:pPr>
              <w:rPr>
                <w:rFonts w:ascii="Arial" w:hAnsi="Arial" w:cs="Arial"/>
                <w:sz w:val="18"/>
                <w:szCs w:val="18"/>
              </w:rPr>
            </w:pPr>
            <w:r>
              <w:rPr>
                <w:rFonts w:ascii="Arial" w:hAnsi="Arial" w:cs="Arial"/>
                <w:sz w:val="18"/>
                <w:szCs w:val="18"/>
              </w:rPr>
              <w:t>Rashodi za zaposlene</w:t>
            </w:r>
          </w:p>
        </w:tc>
        <w:tc>
          <w:tcPr>
            <w:tcW w:w="1468" w:type="dxa"/>
            <w:tcBorders>
              <w:top w:val="nil"/>
              <w:left w:val="nil"/>
              <w:bottom w:val="nil"/>
              <w:right w:val="nil"/>
            </w:tcBorders>
            <w:shd w:val="clear" w:color="auto" w:fill="auto"/>
            <w:noWrap/>
            <w:vAlign w:val="bottom"/>
            <w:hideMark/>
          </w:tcPr>
          <w:p w:rsidR="0097241B" w:rsidRPr="007C5DF9" w:rsidRDefault="005D4CA6" w:rsidP="0094507E">
            <w:pPr>
              <w:jc w:val="right"/>
              <w:rPr>
                <w:rFonts w:ascii="Arial" w:hAnsi="Arial" w:cs="Arial"/>
                <w:sz w:val="18"/>
                <w:szCs w:val="18"/>
              </w:rPr>
            </w:pPr>
            <w:r>
              <w:rPr>
                <w:rFonts w:ascii="Arial" w:hAnsi="Arial" w:cs="Arial"/>
                <w:sz w:val="18"/>
                <w:szCs w:val="18"/>
              </w:rPr>
              <w:t>2.577.399,65</w:t>
            </w:r>
          </w:p>
        </w:tc>
        <w:tc>
          <w:tcPr>
            <w:tcW w:w="1600" w:type="dxa"/>
            <w:tcBorders>
              <w:top w:val="nil"/>
              <w:left w:val="nil"/>
              <w:bottom w:val="nil"/>
              <w:right w:val="nil"/>
            </w:tcBorders>
            <w:shd w:val="clear" w:color="auto" w:fill="auto"/>
            <w:noWrap/>
            <w:vAlign w:val="bottom"/>
            <w:hideMark/>
          </w:tcPr>
          <w:p w:rsidR="0097241B" w:rsidRPr="007C5DF9" w:rsidRDefault="005D4CA6" w:rsidP="005D4CA6">
            <w:pPr>
              <w:rPr>
                <w:rFonts w:ascii="Arial" w:hAnsi="Arial" w:cs="Arial"/>
                <w:sz w:val="18"/>
                <w:szCs w:val="18"/>
              </w:rPr>
            </w:pPr>
            <w:r>
              <w:rPr>
                <w:rFonts w:ascii="Arial" w:hAnsi="Arial" w:cs="Arial"/>
                <w:sz w:val="18"/>
                <w:szCs w:val="18"/>
              </w:rPr>
              <w:t>2.978.695,00</w:t>
            </w:r>
          </w:p>
        </w:tc>
        <w:tc>
          <w:tcPr>
            <w:tcW w:w="1468" w:type="dxa"/>
            <w:tcBorders>
              <w:top w:val="nil"/>
              <w:left w:val="nil"/>
              <w:bottom w:val="nil"/>
              <w:right w:val="nil"/>
            </w:tcBorders>
            <w:shd w:val="clear" w:color="auto" w:fill="auto"/>
            <w:noWrap/>
            <w:vAlign w:val="bottom"/>
            <w:hideMark/>
          </w:tcPr>
          <w:p w:rsidR="0097241B" w:rsidRPr="007C5DF9" w:rsidRDefault="005D4CA6" w:rsidP="0094507E">
            <w:pPr>
              <w:jc w:val="right"/>
              <w:rPr>
                <w:rFonts w:ascii="Arial" w:hAnsi="Arial" w:cs="Arial"/>
                <w:sz w:val="18"/>
                <w:szCs w:val="18"/>
              </w:rPr>
            </w:pPr>
            <w:r>
              <w:rPr>
                <w:rFonts w:ascii="Arial" w:hAnsi="Arial" w:cs="Arial"/>
                <w:sz w:val="18"/>
                <w:szCs w:val="18"/>
              </w:rPr>
              <w:t>2.756.989,77</w:t>
            </w:r>
          </w:p>
        </w:tc>
        <w:tc>
          <w:tcPr>
            <w:tcW w:w="1057" w:type="dxa"/>
            <w:tcBorders>
              <w:top w:val="nil"/>
              <w:left w:val="nil"/>
              <w:bottom w:val="nil"/>
              <w:right w:val="nil"/>
            </w:tcBorders>
            <w:shd w:val="clear" w:color="auto" w:fill="auto"/>
            <w:noWrap/>
            <w:vAlign w:val="bottom"/>
            <w:hideMark/>
          </w:tcPr>
          <w:p w:rsidR="0097241B" w:rsidRPr="007C5DF9" w:rsidRDefault="005D4CA6" w:rsidP="0094507E">
            <w:pPr>
              <w:jc w:val="right"/>
              <w:rPr>
                <w:rFonts w:ascii="Arial" w:hAnsi="Arial" w:cs="Arial"/>
                <w:sz w:val="18"/>
                <w:szCs w:val="18"/>
              </w:rPr>
            </w:pPr>
            <w:r>
              <w:rPr>
                <w:rFonts w:ascii="Arial" w:hAnsi="Arial" w:cs="Arial"/>
                <w:sz w:val="18"/>
                <w:szCs w:val="18"/>
              </w:rPr>
              <w:t>106,97</w:t>
            </w:r>
          </w:p>
        </w:tc>
        <w:tc>
          <w:tcPr>
            <w:tcW w:w="1057" w:type="dxa"/>
            <w:tcBorders>
              <w:top w:val="nil"/>
              <w:left w:val="nil"/>
              <w:bottom w:val="nil"/>
              <w:right w:val="nil"/>
            </w:tcBorders>
            <w:shd w:val="clear" w:color="auto" w:fill="auto"/>
            <w:noWrap/>
            <w:vAlign w:val="bottom"/>
            <w:hideMark/>
          </w:tcPr>
          <w:p w:rsidR="0097241B" w:rsidRPr="007C5DF9" w:rsidRDefault="005D4CA6" w:rsidP="0094507E">
            <w:pPr>
              <w:jc w:val="right"/>
              <w:rPr>
                <w:rFonts w:ascii="Arial" w:hAnsi="Arial" w:cs="Arial"/>
                <w:sz w:val="18"/>
                <w:szCs w:val="18"/>
              </w:rPr>
            </w:pPr>
            <w:r>
              <w:rPr>
                <w:rFonts w:ascii="Arial" w:hAnsi="Arial" w:cs="Arial"/>
                <w:sz w:val="18"/>
                <w:szCs w:val="18"/>
              </w:rPr>
              <w:t>92,56</w:t>
            </w:r>
          </w:p>
        </w:tc>
      </w:tr>
      <w:tr w:rsidR="0097241B" w:rsidRPr="007C5DF9" w:rsidTr="0094507E">
        <w:trPr>
          <w:trHeight w:val="225"/>
        </w:trPr>
        <w:tc>
          <w:tcPr>
            <w:tcW w:w="417" w:type="dxa"/>
            <w:tcBorders>
              <w:top w:val="nil"/>
              <w:left w:val="nil"/>
              <w:bottom w:val="nil"/>
              <w:right w:val="nil"/>
            </w:tcBorders>
            <w:shd w:val="clear" w:color="auto" w:fill="auto"/>
            <w:noWrap/>
            <w:vAlign w:val="bottom"/>
            <w:hideMark/>
          </w:tcPr>
          <w:p w:rsidR="0097241B" w:rsidRPr="007C5DF9" w:rsidRDefault="0097241B" w:rsidP="0094507E">
            <w:pPr>
              <w:jc w:val="right"/>
              <w:rPr>
                <w:rFonts w:ascii="Arial" w:hAnsi="Arial" w:cs="Arial"/>
                <w:sz w:val="18"/>
                <w:szCs w:val="18"/>
              </w:rPr>
            </w:pPr>
            <w:r>
              <w:rPr>
                <w:rFonts w:ascii="Arial" w:hAnsi="Arial" w:cs="Arial"/>
                <w:sz w:val="18"/>
                <w:szCs w:val="18"/>
              </w:rPr>
              <w:t>32</w:t>
            </w:r>
          </w:p>
        </w:tc>
        <w:tc>
          <w:tcPr>
            <w:tcW w:w="2520" w:type="dxa"/>
            <w:tcBorders>
              <w:top w:val="nil"/>
              <w:left w:val="nil"/>
              <w:bottom w:val="nil"/>
              <w:right w:val="nil"/>
            </w:tcBorders>
            <w:shd w:val="clear" w:color="auto" w:fill="auto"/>
            <w:noWrap/>
            <w:vAlign w:val="bottom"/>
            <w:hideMark/>
          </w:tcPr>
          <w:p w:rsidR="0097241B" w:rsidRPr="007C5DF9" w:rsidRDefault="0097241B" w:rsidP="0094507E">
            <w:pPr>
              <w:rPr>
                <w:rFonts w:ascii="Arial" w:hAnsi="Arial" w:cs="Arial"/>
                <w:sz w:val="18"/>
                <w:szCs w:val="18"/>
              </w:rPr>
            </w:pPr>
            <w:r>
              <w:rPr>
                <w:rFonts w:ascii="Arial" w:hAnsi="Arial" w:cs="Arial"/>
                <w:sz w:val="18"/>
                <w:szCs w:val="18"/>
              </w:rPr>
              <w:t>Materijalni rashodi</w:t>
            </w:r>
          </w:p>
        </w:tc>
        <w:tc>
          <w:tcPr>
            <w:tcW w:w="1468" w:type="dxa"/>
            <w:tcBorders>
              <w:top w:val="nil"/>
              <w:left w:val="nil"/>
              <w:bottom w:val="nil"/>
              <w:right w:val="nil"/>
            </w:tcBorders>
            <w:shd w:val="clear" w:color="auto" w:fill="auto"/>
            <w:noWrap/>
            <w:vAlign w:val="bottom"/>
            <w:hideMark/>
          </w:tcPr>
          <w:p w:rsidR="0097241B" w:rsidRPr="007C5DF9" w:rsidRDefault="005D4CA6" w:rsidP="0094507E">
            <w:pPr>
              <w:jc w:val="right"/>
              <w:rPr>
                <w:rFonts w:ascii="Arial" w:hAnsi="Arial" w:cs="Arial"/>
                <w:sz w:val="18"/>
                <w:szCs w:val="18"/>
              </w:rPr>
            </w:pPr>
            <w:r>
              <w:rPr>
                <w:rFonts w:ascii="Arial" w:hAnsi="Arial" w:cs="Arial"/>
                <w:sz w:val="18"/>
                <w:szCs w:val="18"/>
              </w:rPr>
              <w:t>4.792.592,43</w:t>
            </w:r>
          </w:p>
        </w:tc>
        <w:tc>
          <w:tcPr>
            <w:tcW w:w="1600" w:type="dxa"/>
            <w:tcBorders>
              <w:top w:val="nil"/>
              <w:left w:val="nil"/>
              <w:bottom w:val="nil"/>
              <w:right w:val="nil"/>
            </w:tcBorders>
            <w:shd w:val="clear" w:color="auto" w:fill="auto"/>
            <w:noWrap/>
            <w:vAlign w:val="bottom"/>
            <w:hideMark/>
          </w:tcPr>
          <w:p w:rsidR="0097241B" w:rsidRPr="007C5DF9" w:rsidRDefault="005D4CA6" w:rsidP="005D4CA6">
            <w:pPr>
              <w:rPr>
                <w:rFonts w:ascii="Arial" w:hAnsi="Arial" w:cs="Arial"/>
                <w:sz w:val="18"/>
                <w:szCs w:val="18"/>
              </w:rPr>
            </w:pPr>
            <w:r>
              <w:rPr>
                <w:rFonts w:ascii="Arial" w:hAnsi="Arial" w:cs="Arial"/>
                <w:sz w:val="18"/>
                <w:szCs w:val="18"/>
              </w:rPr>
              <w:t>6.890.810,00</w:t>
            </w:r>
          </w:p>
        </w:tc>
        <w:tc>
          <w:tcPr>
            <w:tcW w:w="1468" w:type="dxa"/>
            <w:tcBorders>
              <w:top w:val="nil"/>
              <w:left w:val="nil"/>
              <w:bottom w:val="nil"/>
              <w:right w:val="nil"/>
            </w:tcBorders>
            <w:shd w:val="clear" w:color="auto" w:fill="auto"/>
            <w:noWrap/>
            <w:vAlign w:val="bottom"/>
            <w:hideMark/>
          </w:tcPr>
          <w:p w:rsidR="0097241B" w:rsidRPr="007C5DF9" w:rsidRDefault="00617B71" w:rsidP="0094507E">
            <w:pPr>
              <w:jc w:val="right"/>
              <w:rPr>
                <w:rFonts w:ascii="Arial" w:hAnsi="Arial" w:cs="Arial"/>
                <w:sz w:val="18"/>
                <w:szCs w:val="18"/>
              </w:rPr>
            </w:pPr>
            <w:r>
              <w:rPr>
                <w:rFonts w:ascii="Arial" w:hAnsi="Arial" w:cs="Arial"/>
                <w:sz w:val="18"/>
                <w:szCs w:val="18"/>
              </w:rPr>
              <w:t>7.427.421,62</w:t>
            </w:r>
          </w:p>
        </w:tc>
        <w:tc>
          <w:tcPr>
            <w:tcW w:w="1057" w:type="dxa"/>
            <w:tcBorders>
              <w:top w:val="nil"/>
              <w:left w:val="nil"/>
              <w:bottom w:val="nil"/>
              <w:right w:val="nil"/>
            </w:tcBorders>
            <w:shd w:val="clear" w:color="auto" w:fill="auto"/>
            <w:noWrap/>
            <w:vAlign w:val="bottom"/>
            <w:hideMark/>
          </w:tcPr>
          <w:p w:rsidR="0097241B" w:rsidRPr="007C5DF9" w:rsidRDefault="005D4CA6" w:rsidP="0094507E">
            <w:pPr>
              <w:jc w:val="right"/>
              <w:rPr>
                <w:rFonts w:ascii="Arial" w:hAnsi="Arial" w:cs="Arial"/>
                <w:sz w:val="18"/>
                <w:szCs w:val="18"/>
              </w:rPr>
            </w:pPr>
            <w:r>
              <w:rPr>
                <w:rFonts w:ascii="Arial" w:hAnsi="Arial" w:cs="Arial"/>
                <w:sz w:val="18"/>
                <w:szCs w:val="18"/>
              </w:rPr>
              <w:t>154,93</w:t>
            </w:r>
          </w:p>
        </w:tc>
        <w:tc>
          <w:tcPr>
            <w:tcW w:w="1057" w:type="dxa"/>
            <w:tcBorders>
              <w:top w:val="nil"/>
              <w:left w:val="nil"/>
              <w:bottom w:val="nil"/>
              <w:right w:val="nil"/>
            </w:tcBorders>
            <w:shd w:val="clear" w:color="auto" w:fill="auto"/>
            <w:noWrap/>
            <w:vAlign w:val="bottom"/>
            <w:hideMark/>
          </w:tcPr>
          <w:p w:rsidR="0097241B" w:rsidRPr="007C5DF9" w:rsidRDefault="00617B71" w:rsidP="0094507E">
            <w:pPr>
              <w:jc w:val="right"/>
              <w:rPr>
                <w:rFonts w:ascii="Arial" w:hAnsi="Arial" w:cs="Arial"/>
                <w:sz w:val="18"/>
                <w:szCs w:val="18"/>
              </w:rPr>
            </w:pPr>
            <w:r>
              <w:rPr>
                <w:rFonts w:ascii="Arial" w:hAnsi="Arial" w:cs="Arial"/>
                <w:sz w:val="18"/>
                <w:szCs w:val="18"/>
              </w:rPr>
              <w:t>107,78</w:t>
            </w:r>
          </w:p>
        </w:tc>
      </w:tr>
      <w:tr w:rsidR="0097241B" w:rsidRPr="007C5DF9" w:rsidTr="0094507E">
        <w:trPr>
          <w:trHeight w:val="225"/>
        </w:trPr>
        <w:tc>
          <w:tcPr>
            <w:tcW w:w="417" w:type="dxa"/>
            <w:tcBorders>
              <w:top w:val="nil"/>
              <w:left w:val="nil"/>
              <w:bottom w:val="nil"/>
              <w:right w:val="nil"/>
            </w:tcBorders>
            <w:shd w:val="clear" w:color="auto" w:fill="auto"/>
            <w:noWrap/>
            <w:vAlign w:val="bottom"/>
            <w:hideMark/>
          </w:tcPr>
          <w:p w:rsidR="0097241B" w:rsidRPr="007C5DF9" w:rsidRDefault="00377FCE" w:rsidP="00377FCE">
            <w:pPr>
              <w:jc w:val="center"/>
              <w:rPr>
                <w:rFonts w:ascii="Arial" w:hAnsi="Arial" w:cs="Arial"/>
                <w:sz w:val="18"/>
                <w:szCs w:val="18"/>
              </w:rPr>
            </w:pPr>
            <w:r>
              <w:rPr>
                <w:rFonts w:ascii="Arial" w:hAnsi="Arial" w:cs="Arial"/>
                <w:sz w:val="18"/>
                <w:szCs w:val="18"/>
              </w:rPr>
              <w:t>34</w:t>
            </w:r>
          </w:p>
        </w:tc>
        <w:tc>
          <w:tcPr>
            <w:tcW w:w="2520" w:type="dxa"/>
            <w:tcBorders>
              <w:top w:val="nil"/>
              <w:left w:val="nil"/>
              <w:bottom w:val="nil"/>
              <w:right w:val="nil"/>
            </w:tcBorders>
            <w:shd w:val="clear" w:color="auto" w:fill="auto"/>
            <w:noWrap/>
            <w:vAlign w:val="bottom"/>
            <w:hideMark/>
          </w:tcPr>
          <w:p w:rsidR="0097241B" w:rsidRPr="007C5DF9" w:rsidRDefault="00377FCE" w:rsidP="0094507E">
            <w:pPr>
              <w:rPr>
                <w:rFonts w:ascii="Arial" w:hAnsi="Arial" w:cs="Arial"/>
                <w:sz w:val="18"/>
                <w:szCs w:val="18"/>
              </w:rPr>
            </w:pPr>
            <w:r>
              <w:rPr>
                <w:rFonts w:ascii="Arial" w:hAnsi="Arial" w:cs="Arial"/>
                <w:sz w:val="18"/>
                <w:szCs w:val="18"/>
              </w:rPr>
              <w:t>Financijski rashodi</w:t>
            </w:r>
          </w:p>
        </w:tc>
        <w:tc>
          <w:tcPr>
            <w:tcW w:w="1468" w:type="dxa"/>
            <w:tcBorders>
              <w:top w:val="nil"/>
              <w:left w:val="nil"/>
              <w:bottom w:val="nil"/>
              <w:right w:val="nil"/>
            </w:tcBorders>
            <w:shd w:val="clear" w:color="auto" w:fill="auto"/>
            <w:noWrap/>
            <w:vAlign w:val="bottom"/>
            <w:hideMark/>
          </w:tcPr>
          <w:p w:rsidR="0097241B" w:rsidRPr="007C5DF9" w:rsidRDefault="005D4CA6" w:rsidP="0094507E">
            <w:pPr>
              <w:jc w:val="right"/>
              <w:rPr>
                <w:rFonts w:ascii="Arial" w:hAnsi="Arial" w:cs="Arial"/>
                <w:sz w:val="18"/>
                <w:szCs w:val="18"/>
              </w:rPr>
            </w:pPr>
            <w:r>
              <w:rPr>
                <w:rFonts w:ascii="Arial" w:hAnsi="Arial" w:cs="Arial"/>
                <w:sz w:val="18"/>
                <w:szCs w:val="18"/>
              </w:rPr>
              <w:t>96.677,25</w:t>
            </w:r>
          </w:p>
        </w:tc>
        <w:tc>
          <w:tcPr>
            <w:tcW w:w="1600" w:type="dxa"/>
            <w:tcBorders>
              <w:top w:val="nil"/>
              <w:left w:val="nil"/>
              <w:bottom w:val="nil"/>
              <w:right w:val="nil"/>
            </w:tcBorders>
            <w:shd w:val="clear" w:color="auto" w:fill="auto"/>
            <w:noWrap/>
            <w:vAlign w:val="bottom"/>
            <w:hideMark/>
          </w:tcPr>
          <w:p w:rsidR="0097241B" w:rsidRPr="007C5DF9" w:rsidRDefault="005D4CA6" w:rsidP="005D4CA6">
            <w:pPr>
              <w:jc w:val="center"/>
              <w:rPr>
                <w:rFonts w:ascii="Arial" w:hAnsi="Arial" w:cs="Arial"/>
                <w:sz w:val="18"/>
                <w:szCs w:val="18"/>
              </w:rPr>
            </w:pPr>
            <w:r>
              <w:rPr>
                <w:rFonts w:ascii="Arial" w:hAnsi="Arial" w:cs="Arial"/>
                <w:sz w:val="18"/>
                <w:szCs w:val="18"/>
              </w:rPr>
              <w:t>43.000,00</w:t>
            </w:r>
          </w:p>
        </w:tc>
        <w:tc>
          <w:tcPr>
            <w:tcW w:w="1468" w:type="dxa"/>
            <w:tcBorders>
              <w:top w:val="nil"/>
              <w:left w:val="nil"/>
              <w:bottom w:val="nil"/>
              <w:right w:val="nil"/>
            </w:tcBorders>
            <w:shd w:val="clear" w:color="auto" w:fill="auto"/>
            <w:noWrap/>
            <w:vAlign w:val="bottom"/>
            <w:hideMark/>
          </w:tcPr>
          <w:p w:rsidR="0097241B" w:rsidRPr="007C5DF9" w:rsidRDefault="005D4CA6" w:rsidP="0094507E">
            <w:pPr>
              <w:jc w:val="right"/>
              <w:rPr>
                <w:rFonts w:ascii="Arial" w:hAnsi="Arial" w:cs="Arial"/>
                <w:sz w:val="18"/>
                <w:szCs w:val="18"/>
              </w:rPr>
            </w:pPr>
            <w:r>
              <w:rPr>
                <w:rFonts w:ascii="Arial" w:hAnsi="Arial" w:cs="Arial"/>
                <w:sz w:val="18"/>
                <w:szCs w:val="18"/>
              </w:rPr>
              <w:t>30.490,81</w:t>
            </w:r>
          </w:p>
        </w:tc>
        <w:tc>
          <w:tcPr>
            <w:tcW w:w="1057" w:type="dxa"/>
            <w:tcBorders>
              <w:top w:val="nil"/>
              <w:left w:val="nil"/>
              <w:bottom w:val="nil"/>
              <w:right w:val="nil"/>
            </w:tcBorders>
            <w:shd w:val="clear" w:color="auto" w:fill="auto"/>
            <w:noWrap/>
            <w:vAlign w:val="bottom"/>
            <w:hideMark/>
          </w:tcPr>
          <w:p w:rsidR="0097241B" w:rsidRPr="007C5DF9" w:rsidRDefault="005D4CA6" w:rsidP="0094507E">
            <w:pPr>
              <w:jc w:val="right"/>
              <w:rPr>
                <w:rFonts w:ascii="Arial" w:hAnsi="Arial" w:cs="Arial"/>
                <w:sz w:val="18"/>
                <w:szCs w:val="18"/>
              </w:rPr>
            </w:pPr>
            <w:r>
              <w:rPr>
                <w:rFonts w:ascii="Arial" w:hAnsi="Arial" w:cs="Arial"/>
                <w:sz w:val="18"/>
                <w:szCs w:val="18"/>
              </w:rPr>
              <w:t>31,54</w:t>
            </w:r>
          </w:p>
        </w:tc>
        <w:tc>
          <w:tcPr>
            <w:tcW w:w="1057" w:type="dxa"/>
            <w:tcBorders>
              <w:top w:val="nil"/>
              <w:left w:val="nil"/>
              <w:bottom w:val="nil"/>
              <w:right w:val="nil"/>
            </w:tcBorders>
            <w:shd w:val="clear" w:color="auto" w:fill="auto"/>
            <w:noWrap/>
            <w:vAlign w:val="bottom"/>
            <w:hideMark/>
          </w:tcPr>
          <w:p w:rsidR="005D4CA6" w:rsidRPr="007C5DF9" w:rsidRDefault="005D4CA6" w:rsidP="005D4CA6">
            <w:pPr>
              <w:jc w:val="right"/>
              <w:rPr>
                <w:rFonts w:ascii="Arial" w:hAnsi="Arial" w:cs="Arial"/>
                <w:sz w:val="18"/>
                <w:szCs w:val="18"/>
              </w:rPr>
            </w:pPr>
            <w:r>
              <w:rPr>
                <w:rFonts w:ascii="Arial" w:hAnsi="Arial" w:cs="Arial"/>
                <w:sz w:val="18"/>
                <w:szCs w:val="18"/>
              </w:rPr>
              <w:t>70,91</w:t>
            </w:r>
          </w:p>
        </w:tc>
      </w:tr>
      <w:tr w:rsidR="0097241B" w:rsidRPr="007C5DF9" w:rsidTr="00377FCE">
        <w:trPr>
          <w:trHeight w:val="225"/>
        </w:trPr>
        <w:tc>
          <w:tcPr>
            <w:tcW w:w="417" w:type="dxa"/>
            <w:tcBorders>
              <w:top w:val="nil"/>
              <w:left w:val="nil"/>
              <w:bottom w:val="nil"/>
              <w:right w:val="nil"/>
            </w:tcBorders>
            <w:shd w:val="clear" w:color="auto" w:fill="auto"/>
            <w:noWrap/>
          </w:tcPr>
          <w:p w:rsidR="0097241B" w:rsidRPr="007C5DF9" w:rsidRDefault="00377FCE" w:rsidP="00377FCE">
            <w:pPr>
              <w:rPr>
                <w:rFonts w:ascii="Arial" w:hAnsi="Arial" w:cs="Arial"/>
                <w:sz w:val="18"/>
                <w:szCs w:val="18"/>
              </w:rPr>
            </w:pPr>
            <w:r>
              <w:rPr>
                <w:rFonts w:ascii="Arial" w:hAnsi="Arial" w:cs="Arial"/>
                <w:sz w:val="18"/>
                <w:szCs w:val="18"/>
              </w:rPr>
              <w:t>36</w:t>
            </w:r>
          </w:p>
        </w:tc>
        <w:tc>
          <w:tcPr>
            <w:tcW w:w="2520" w:type="dxa"/>
            <w:tcBorders>
              <w:top w:val="nil"/>
              <w:left w:val="nil"/>
              <w:bottom w:val="nil"/>
              <w:right w:val="nil"/>
            </w:tcBorders>
            <w:shd w:val="clear" w:color="auto" w:fill="auto"/>
            <w:noWrap/>
            <w:vAlign w:val="bottom"/>
          </w:tcPr>
          <w:p w:rsidR="00377FCE" w:rsidRPr="00377FCE" w:rsidRDefault="00377FCE" w:rsidP="00377FCE">
            <w:pPr>
              <w:pStyle w:val="Bezproreda"/>
              <w:rPr>
                <w:i w:val="0"/>
                <w:szCs w:val="18"/>
              </w:rPr>
            </w:pPr>
            <w:r w:rsidRPr="00377FCE">
              <w:rPr>
                <w:i w:val="0"/>
                <w:szCs w:val="18"/>
              </w:rPr>
              <w:t>Pomoći dane u inozemstvo</w:t>
            </w:r>
            <w:r>
              <w:rPr>
                <w:i w:val="0"/>
                <w:szCs w:val="18"/>
              </w:rPr>
              <w:t xml:space="preserve"> i unutar opće</w:t>
            </w:r>
          </w:p>
        </w:tc>
        <w:tc>
          <w:tcPr>
            <w:tcW w:w="1468" w:type="dxa"/>
            <w:tcBorders>
              <w:top w:val="nil"/>
              <w:left w:val="nil"/>
              <w:bottom w:val="nil"/>
              <w:right w:val="nil"/>
            </w:tcBorders>
            <w:shd w:val="clear" w:color="auto" w:fill="auto"/>
            <w:noWrap/>
            <w:vAlign w:val="bottom"/>
          </w:tcPr>
          <w:p w:rsidR="0097241B" w:rsidRPr="007C5DF9" w:rsidRDefault="0097241B" w:rsidP="0094507E">
            <w:pPr>
              <w:jc w:val="right"/>
              <w:rPr>
                <w:rFonts w:ascii="Arial" w:hAnsi="Arial" w:cs="Arial"/>
                <w:sz w:val="18"/>
                <w:szCs w:val="18"/>
              </w:rPr>
            </w:pPr>
          </w:p>
        </w:tc>
        <w:tc>
          <w:tcPr>
            <w:tcW w:w="1600" w:type="dxa"/>
            <w:tcBorders>
              <w:top w:val="nil"/>
              <w:left w:val="nil"/>
              <w:bottom w:val="nil"/>
              <w:right w:val="nil"/>
            </w:tcBorders>
            <w:shd w:val="clear" w:color="auto" w:fill="auto"/>
            <w:noWrap/>
            <w:vAlign w:val="bottom"/>
          </w:tcPr>
          <w:p w:rsidR="0097241B" w:rsidRPr="007C5DF9" w:rsidRDefault="0097241B" w:rsidP="0094507E">
            <w:pPr>
              <w:jc w:val="right"/>
              <w:rPr>
                <w:rFonts w:ascii="Arial" w:hAnsi="Arial" w:cs="Arial"/>
                <w:sz w:val="18"/>
                <w:szCs w:val="18"/>
              </w:rPr>
            </w:pPr>
          </w:p>
        </w:tc>
        <w:tc>
          <w:tcPr>
            <w:tcW w:w="1468" w:type="dxa"/>
            <w:tcBorders>
              <w:top w:val="nil"/>
              <w:left w:val="nil"/>
              <w:bottom w:val="nil"/>
              <w:right w:val="nil"/>
            </w:tcBorders>
            <w:shd w:val="clear" w:color="auto" w:fill="auto"/>
            <w:noWrap/>
            <w:vAlign w:val="bottom"/>
          </w:tcPr>
          <w:p w:rsidR="0097241B" w:rsidRPr="007C5DF9" w:rsidRDefault="0097241B" w:rsidP="0094507E">
            <w:pPr>
              <w:jc w:val="right"/>
              <w:rPr>
                <w:rFonts w:ascii="Arial" w:hAnsi="Arial" w:cs="Arial"/>
                <w:sz w:val="18"/>
                <w:szCs w:val="18"/>
              </w:rPr>
            </w:pPr>
          </w:p>
        </w:tc>
        <w:tc>
          <w:tcPr>
            <w:tcW w:w="1057" w:type="dxa"/>
            <w:tcBorders>
              <w:top w:val="nil"/>
              <w:left w:val="nil"/>
              <w:bottom w:val="nil"/>
              <w:right w:val="nil"/>
            </w:tcBorders>
            <w:shd w:val="clear" w:color="auto" w:fill="auto"/>
            <w:noWrap/>
            <w:vAlign w:val="bottom"/>
          </w:tcPr>
          <w:p w:rsidR="0097241B" w:rsidRPr="007C5DF9" w:rsidRDefault="0097241B" w:rsidP="0094507E">
            <w:pPr>
              <w:jc w:val="right"/>
              <w:rPr>
                <w:rFonts w:ascii="Arial" w:hAnsi="Arial" w:cs="Arial"/>
                <w:sz w:val="18"/>
                <w:szCs w:val="18"/>
              </w:rPr>
            </w:pPr>
          </w:p>
        </w:tc>
        <w:tc>
          <w:tcPr>
            <w:tcW w:w="1057" w:type="dxa"/>
            <w:tcBorders>
              <w:top w:val="nil"/>
              <w:left w:val="nil"/>
              <w:bottom w:val="nil"/>
              <w:right w:val="nil"/>
            </w:tcBorders>
            <w:shd w:val="clear" w:color="auto" w:fill="auto"/>
            <w:noWrap/>
            <w:vAlign w:val="bottom"/>
          </w:tcPr>
          <w:p w:rsidR="0097241B" w:rsidRPr="007C5DF9" w:rsidRDefault="0097241B" w:rsidP="0094507E">
            <w:pPr>
              <w:jc w:val="right"/>
              <w:rPr>
                <w:rFonts w:ascii="Arial" w:hAnsi="Arial" w:cs="Arial"/>
                <w:sz w:val="18"/>
                <w:szCs w:val="18"/>
              </w:rPr>
            </w:pPr>
          </w:p>
        </w:tc>
      </w:tr>
      <w:tr w:rsidR="00377FCE" w:rsidRPr="007C5DF9" w:rsidTr="00377FCE">
        <w:trPr>
          <w:trHeight w:val="225"/>
        </w:trPr>
        <w:tc>
          <w:tcPr>
            <w:tcW w:w="417" w:type="dxa"/>
            <w:tcBorders>
              <w:top w:val="nil"/>
              <w:left w:val="nil"/>
              <w:bottom w:val="nil"/>
              <w:right w:val="nil"/>
            </w:tcBorders>
            <w:shd w:val="clear" w:color="auto" w:fill="auto"/>
            <w:noWrap/>
          </w:tcPr>
          <w:p w:rsidR="00377FCE" w:rsidRDefault="00377FCE" w:rsidP="00377FCE">
            <w:pPr>
              <w:rPr>
                <w:rFonts w:ascii="Arial" w:hAnsi="Arial" w:cs="Arial"/>
                <w:sz w:val="18"/>
                <w:szCs w:val="18"/>
              </w:rPr>
            </w:pPr>
          </w:p>
        </w:tc>
        <w:tc>
          <w:tcPr>
            <w:tcW w:w="2520" w:type="dxa"/>
            <w:tcBorders>
              <w:top w:val="nil"/>
              <w:left w:val="nil"/>
              <w:bottom w:val="nil"/>
              <w:right w:val="nil"/>
            </w:tcBorders>
            <w:shd w:val="clear" w:color="auto" w:fill="auto"/>
            <w:noWrap/>
          </w:tcPr>
          <w:p w:rsidR="00377FCE" w:rsidRPr="00377FCE" w:rsidRDefault="00377FCE" w:rsidP="00377FCE">
            <w:pPr>
              <w:pStyle w:val="Bezproreda"/>
              <w:rPr>
                <w:i w:val="0"/>
                <w:szCs w:val="18"/>
              </w:rPr>
            </w:pPr>
            <w:r w:rsidRPr="00377FCE">
              <w:rPr>
                <w:i w:val="0"/>
                <w:szCs w:val="18"/>
              </w:rPr>
              <w:t xml:space="preserve"> </w:t>
            </w:r>
            <w:r w:rsidR="005D4CA6" w:rsidRPr="00377FCE">
              <w:rPr>
                <w:i w:val="0"/>
                <w:szCs w:val="18"/>
              </w:rPr>
              <w:t>D</w:t>
            </w:r>
            <w:r w:rsidRPr="00377FCE">
              <w:rPr>
                <w:i w:val="0"/>
                <w:szCs w:val="18"/>
              </w:rPr>
              <w:t>ržave</w:t>
            </w:r>
          </w:p>
        </w:tc>
        <w:tc>
          <w:tcPr>
            <w:tcW w:w="1468" w:type="dxa"/>
            <w:tcBorders>
              <w:top w:val="nil"/>
              <w:left w:val="nil"/>
              <w:bottom w:val="nil"/>
              <w:right w:val="nil"/>
            </w:tcBorders>
            <w:shd w:val="clear" w:color="auto" w:fill="auto"/>
            <w:noWrap/>
            <w:vAlign w:val="bottom"/>
          </w:tcPr>
          <w:p w:rsidR="00377FCE" w:rsidRDefault="005D4CA6" w:rsidP="0094507E">
            <w:pPr>
              <w:jc w:val="right"/>
              <w:rPr>
                <w:rFonts w:ascii="Arial" w:hAnsi="Arial" w:cs="Arial"/>
                <w:sz w:val="18"/>
                <w:szCs w:val="18"/>
              </w:rPr>
            </w:pPr>
            <w:r>
              <w:rPr>
                <w:rFonts w:ascii="Arial" w:hAnsi="Arial" w:cs="Arial"/>
                <w:sz w:val="18"/>
                <w:szCs w:val="18"/>
              </w:rPr>
              <w:t>1.725,28</w:t>
            </w:r>
          </w:p>
        </w:tc>
        <w:tc>
          <w:tcPr>
            <w:tcW w:w="1600" w:type="dxa"/>
            <w:tcBorders>
              <w:top w:val="nil"/>
              <w:left w:val="nil"/>
              <w:bottom w:val="nil"/>
              <w:right w:val="nil"/>
            </w:tcBorders>
            <w:shd w:val="clear" w:color="auto" w:fill="auto"/>
            <w:noWrap/>
            <w:vAlign w:val="bottom"/>
          </w:tcPr>
          <w:p w:rsidR="00377FCE" w:rsidRDefault="005D4CA6" w:rsidP="005D4CA6">
            <w:pPr>
              <w:jc w:val="center"/>
              <w:rPr>
                <w:rFonts w:ascii="Arial" w:hAnsi="Arial" w:cs="Arial"/>
                <w:sz w:val="18"/>
                <w:szCs w:val="18"/>
              </w:rPr>
            </w:pPr>
            <w:r>
              <w:rPr>
                <w:rFonts w:ascii="Arial" w:hAnsi="Arial" w:cs="Arial"/>
                <w:sz w:val="18"/>
                <w:szCs w:val="18"/>
              </w:rPr>
              <w:t>103.800,00</w:t>
            </w:r>
          </w:p>
        </w:tc>
        <w:tc>
          <w:tcPr>
            <w:tcW w:w="1468" w:type="dxa"/>
            <w:tcBorders>
              <w:top w:val="nil"/>
              <w:left w:val="nil"/>
              <w:bottom w:val="nil"/>
              <w:right w:val="nil"/>
            </w:tcBorders>
            <w:shd w:val="clear" w:color="auto" w:fill="auto"/>
            <w:noWrap/>
            <w:vAlign w:val="bottom"/>
          </w:tcPr>
          <w:p w:rsidR="00377FCE" w:rsidRDefault="002A6E99" w:rsidP="0094507E">
            <w:pPr>
              <w:jc w:val="right"/>
              <w:rPr>
                <w:rFonts w:ascii="Arial" w:hAnsi="Arial" w:cs="Arial"/>
                <w:sz w:val="18"/>
                <w:szCs w:val="18"/>
              </w:rPr>
            </w:pPr>
            <w:r>
              <w:rPr>
                <w:rFonts w:ascii="Arial" w:hAnsi="Arial" w:cs="Arial"/>
                <w:sz w:val="18"/>
                <w:szCs w:val="18"/>
              </w:rPr>
              <w:t>35.800,00</w:t>
            </w:r>
          </w:p>
        </w:tc>
        <w:tc>
          <w:tcPr>
            <w:tcW w:w="1057" w:type="dxa"/>
            <w:tcBorders>
              <w:top w:val="nil"/>
              <w:left w:val="nil"/>
              <w:bottom w:val="nil"/>
              <w:right w:val="nil"/>
            </w:tcBorders>
            <w:shd w:val="clear" w:color="auto" w:fill="auto"/>
            <w:noWrap/>
            <w:vAlign w:val="bottom"/>
          </w:tcPr>
          <w:p w:rsidR="00377FCE" w:rsidRDefault="002A6E99" w:rsidP="0094507E">
            <w:pPr>
              <w:jc w:val="right"/>
              <w:rPr>
                <w:rFonts w:ascii="Arial" w:hAnsi="Arial" w:cs="Arial"/>
                <w:sz w:val="18"/>
                <w:szCs w:val="18"/>
              </w:rPr>
            </w:pPr>
            <w:r>
              <w:rPr>
                <w:rFonts w:ascii="Arial" w:hAnsi="Arial" w:cs="Arial"/>
                <w:sz w:val="18"/>
                <w:szCs w:val="18"/>
              </w:rPr>
              <w:t>2.075,02</w:t>
            </w:r>
          </w:p>
        </w:tc>
        <w:tc>
          <w:tcPr>
            <w:tcW w:w="1057" w:type="dxa"/>
            <w:tcBorders>
              <w:top w:val="nil"/>
              <w:left w:val="nil"/>
              <w:bottom w:val="nil"/>
              <w:right w:val="nil"/>
            </w:tcBorders>
            <w:shd w:val="clear" w:color="auto" w:fill="auto"/>
            <w:noWrap/>
            <w:vAlign w:val="bottom"/>
          </w:tcPr>
          <w:p w:rsidR="00377FCE" w:rsidRDefault="002A6E99" w:rsidP="0094507E">
            <w:pPr>
              <w:jc w:val="right"/>
              <w:rPr>
                <w:rFonts w:ascii="Arial" w:hAnsi="Arial" w:cs="Arial"/>
                <w:sz w:val="18"/>
                <w:szCs w:val="18"/>
              </w:rPr>
            </w:pPr>
            <w:r>
              <w:rPr>
                <w:rFonts w:ascii="Arial" w:hAnsi="Arial" w:cs="Arial"/>
                <w:sz w:val="18"/>
                <w:szCs w:val="18"/>
              </w:rPr>
              <w:t>34,48</w:t>
            </w:r>
          </w:p>
        </w:tc>
      </w:tr>
      <w:tr w:rsidR="0097241B" w:rsidRPr="007C5DF9" w:rsidTr="00377FCE">
        <w:trPr>
          <w:trHeight w:val="225"/>
        </w:trPr>
        <w:tc>
          <w:tcPr>
            <w:tcW w:w="417" w:type="dxa"/>
            <w:tcBorders>
              <w:top w:val="nil"/>
              <w:left w:val="nil"/>
              <w:bottom w:val="nil"/>
              <w:right w:val="nil"/>
            </w:tcBorders>
            <w:shd w:val="clear" w:color="auto" w:fill="auto"/>
            <w:noWrap/>
          </w:tcPr>
          <w:p w:rsidR="0097241B" w:rsidRPr="007C5DF9" w:rsidRDefault="00377FCE" w:rsidP="00377FCE">
            <w:pPr>
              <w:rPr>
                <w:rFonts w:ascii="Arial" w:hAnsi="Arial" w:cs="Arial"/>
                <w:sz w:val="18"/>
                <w:szCs w:val="18"/>
              </w:rPr>
            </w:pPr>
            <w:r>
              <w:rPr>
                <w:rFonts w:ascii="Arial" w:hAnsi="Arial" w:cs="Arial"/>
                <w:sz w:val="18"/>
                <w:szCs w:val="18"/>
              </w:rPr>
              <w:t>37</w:t>
            </w:r>
          </w:p>
        </w:tc>
        <w:tc>
          <w:tcPr>
            <w:tcW w:w="2520" w:type="dxa"/>
            <w:tcBorders>
              <w:top w:val="nil"/>
              <w:left w:val="nil"/>
              <w:bottom w:val="nil"/>
              <w:right w:val="nil"/>
            </w:tcBorders>
            <w:shd w:val="clear" w:color="auto" w:fill="auto"/>
            <w:noWrap/>
          </w:tcPr>
          <w:p w:rsidR="0097241B" w:rsidRPr="007C5DF9" w:rsidRDefault="00377FCE" w:rsidP="00377FCE">
            <w:pPr>
              <w:rPr>
                <w:rFonts w:ascii="Arial" w:hAnsi="Arial" w:cs="Arial"/>
                <w:sz w:val="18"/>
                <w:szCs w:val="18"/>
              </w:rPr>
            </w:pPr>
            <w:r>
              <w:rPr>
                <w:rFonts w:ascii="Arial" w:hAnsi="Arial" w:cs="Arial"/>
                <w:sz w:val="18"/>
                <w:szCs w:val="18"/>
              </w:rPr>
              <w:t xml:space="preserve">Naknade građanima i kućanstvima </w:t>
            </w:r>
          </w:p>
        </w:tc>
        <w:tc>
          <w:tcPr>
            <w:tcW w:w="1468" w:type="dxa"/>
            <w:tcBorders>
              <w:top w:val="nil"/>
              <w:left w:val="nil"/>
              <w:bottom w:val="nil"/>
              <w:right w:val="nil"/>
            </w:tcBorders>
            <w:shd w:val="clear" w:color="auto" w:fill="auto"/>
            <w:noWrap/>
            <w:vAlign w:val="bottom"/>
          </w:tcPr>
          <w:p w:rsidR="0097241B" w:rsidRDefault="0052643A" w:rsidP="00324669">
            <w:pPr>
              <w:jc w:val="right"/>
              <w:rPr>
                <w:rFonts w:ascii="Arial" w:hAnsi="Arial" w:cs="Arial"/>
                <w:sz w:val="18"/>
                <w:szCs w:val="18"/>
              </w:rPr>
            </w:pPr>
            <w:r>
              <w:rPr>
                <w:rFonts w:ascii="Arial" w:hAnsi="Arial" w:cs="Arial"/>
                <w:sz w:val="18"/>
                <w:szCs w:val="18"/>
              </w:rPr>
              <w:t>800.735,25</w:t>
            </w:r>
          </w:p>
        </w:tc>
        <w:tc>
          <w:tcPr>
            <w:tcW w:w="1600" w:type="dxa"/>
            <w:tcBorders>
              <w:top w:val="nil"/>
              <w:left w:val="nil"/>
              <w:bottom w:val="nil"/>
              <w:right w:val="nil"/>
            </w:tcBorders>
            <w:shd w:val="clear" w:color="auto" w:fill="auto"/>
            <w:noWrap/>
            <w:vAlign w:val="bottom"/>
          </w:tcPr>
          <w:p w:rsidR="0097241B" w:rsidRDefault="0052643A" w:rsidP="0052643A">
            <w:pPr>
              <w:jc w:val="center"/>
              <w:rPr>
                <w:rFonts w:ascii="Arial" w:hAnsi="Arial" w:cs="Arial"/>
                <w:sz w:val="18"/>
                <w:szCs w:val="18"/>
              </w:rPr>
            </w:pPr>
            <w:r>
              <w:rPr>
                <w:rFonts w:ascii="Arial" w:hAnsi="Arial" w:cs="Arial"/>
                <w:sz w:val="18"/>
                <w:szCs w:val="18"/>
              </w:rPr>
              <w:t>682.100,00</w:t>
            </w:r>
          </w:p>
        </w:tc>
        <w:tc>
          <w:tcPr>
            <w:tcW w:w="1468" w:type="dxa"/>
            <w:tcBorders>
              <w:top w:val="nil"/>
              <w:left w:val="nil"/>
              <w:bottom w:val="nil"/>
              <w:right w:val="nil"/>
            </w:tcBorders>
            <w:shd w:val="clear" w:color="auto" w:fill="auto"/>
            <w:noWrap/>
            <w:vAlign w:val="bottom"/>
          </w:tcPr>
          <w:p w:rsidR="0097241B" w:rsidRDefault="0052643A" w:rsidP="0094507E">
            <w:pPr>
              <w:jc w:val="right"/>
              <w:rPr>
                <w:rFonts w:ascii="Arial" w:hAnsi="Arial" w:cs="Arial"/>
                <w:sz w:val="18"/>
                <w:szCs w:val="18"/>
              </w:rPr>
            </w:pPr>
            <w:r>
              <w:rPr>
                <w:rFonts w:ascii="Arial" w:hAnsi="Arial" w:cs="Arial"/>
                <w:sz w:val="18"/>
                <w:szCs w:val="18"/>
              </w:rPr>
              <w:t>667.327,84</w:t>
            </w:r>
          </w:p>
        </w:tc>
        <w:tc>
          <w:tcPr>
            <w:tcW w:w="1057" w:type="dxa"/>
            <w:tcBorders>
              <w:top w:val="nil"/>
              <w:left w:val="nil"/>
              <w:bottom w:val="nil"/>
              <w:right w:val="nil"/>
            </w:tcBorders>
            <w:shd w:val="clear" w:color="auto" w:fill="auto"/>
            <w:noWrap/>
            <w:vAlign w:val="bottom"/>
          </w:tcPr>
          <w:p w:rsidR="0097241B" w:rsidRDefault="0052643A" w:rsidP="0094507E">
            <w:pPr>
              <w:jc w:val="right"/>
              <w:rPr>
                <w:rFonts w:ascii="Arial" w:hAnsi="Arial" w:cs="Arial"/>
                <w:sz w:val="18"/>
                <w:szCs w:val="18"/>
              </w:rPr>
            </w:pPr>
            <w:r>
              <w:rPr>
                <w:rFonts w:ascii="Arial" w:hAnsi="Arial" w:cs="Arial"/>
                <w:sz w:val="18"/>
                <w:szCs w:val="18"/>
              </w:rPr>
              <w:t>83,34</w:t>
            </w:r>
          </w:p>
        </w:tc>
        <w:tc>
          <w:tcPr>
            <w:tcW w:w="1057" w:type="dxa"/>
            <w:tcBorders>
              <w:top w:val="nil"/>
              <w:left w:val="nil"/>
              <w:bottom w:val="nil"/>
              <w:right w:val="nil"/>
            </w:tcBorders>
            <w:shd w:val="clear" w:color="auto" w:fill="auto"/>
            <w:noWrap/>
            <w:vAlign w:val="bottom"/>
          </w:tcPr>
          <w:p w:rsidR="0097241B" w:rsidRDefault="0052643A" w:rsidP="0094507E">
            <w:pPr>
              <w:jc w:val="right"/>
              <w:rPr>
                <w:rFonts w:ascii="Arial" w:hAnsi="Arial" w:cs="Arial"/>
                <w:sz w:val="18"/>
                <w:szCs w:val="18"/>
              </w:rPr>
            </w:pPr>
            <w:r>
              <w:rPr>
                <w:rFonts w:ascii="Arial" w:hAnsi="Arial" w:cs="Arial"/>
                <w:sz w:val="18"/>
                <w:szCs w:val="18"/>
              </w:rPr>
              <w:t>97,83</w:t>
            </w:r>
          </w:p>
        </w:tc>
      </w:tr>
      <w:tr w:rsidR="0097241B" w:rsidRPr="007C5DF9" w:rsidTr="0094507E">
        <w:trPr>
          <w:trHeight w:val="225"/>
        </w:trPr>
        <w:tc>
          <w:tcPr>
            <w:tcW w:w="417" w:type="dxa"/>
            <w:tcBorders>
              <w:top w:val="nil"/>
              <w:left w:val="nil"/>
              <w:bottom w:val="nil"/>
              <w:right w:val="nil"/>
            </w:tcBorders>
            <w:shd w:val="clear" w:color="auto" w:fill="auto"/>
            <w:noWrap/>
            <w:vAlign w:val="bottom"/>
          </w:tcPr>
          <w:p w:rsidR="0097241B" w:rsidRPr="007C5DF9" w:rsidRDefault="00377FCE" w:rsidP="0094507E">
            <w:pPr>
              <w:jc w:val="right"/>
              <w:rPr>
                <w:rFonts w:ascii="Arial" w:hAnsi="Arial" w:cs="Arial"/>
                <w:sz w:val="18"/>
                <w:szCs w:val="18"/>
              </w:rPr>
            </w:pPr>
            <w:r>
              <w:rPr>
                <w:rFonts w:ascii="Arial" w:hAnsi="Arial" w:cs="Arial"/>
                <w:sz w:val="18"/>
                <w:szCs w:val="18"/>
              </w:rPr>
              <w:t>38</w:t>
            </w:r>
          </w:p>
        </w:tc>
        <w:tc>
          <w:tcPr>
            <w:tcW w:w="2520" w:type="dxa"/>
            <w:tcBorders>
              <w:top w:val="nil"/>
              <w:left w:val="nil"/>
              <w:bottom w:val="nil"/>
              <w:right w:val="nil"/>
            </w:tcBorders>
            <w:shd w:val="clear" w:color="auto" w:fill="auto"/>
            <w:noWrap/>
            <w:vAlign w:val="bottom"/>
          </w:tcPr>
          <w:p w:rsidR="0097241B" w:rsidRPr="007C5DF9" w:rsidRDefault="0097241B" w:rsidP="0094507E">
            <w:pPr>
              <w:rPr>
                <w:rFonts w:ascii="Arial" w:hAnsi="Arial" w:cs="Arial"/>
                <w:sz w:val="18"/>
                <w:szCs w:val="18"/>
              </w:rPr>
            </w:pPr>
            <w:r w:rsidRPr="007C5DF9">
              <w:rPr>
                <w:rFonts w:ascii="Arial" w:hAnsi="Arial" w:cs="Arial"/>
                <w:sz w:val="18"/>
                <w:szCs w:val="18"/>
              </w:rPr>
              <w:t xml:space="preserve">Ostali </w:t>
            </w:r>
            <w:r w:rsidR="00377FCE">
              <w:rPr>
                <w:rFonts w:ascii="Arial" w:hAnsi="Arial" w:cs="Arial"/>
                <w:sz w:val="18"/>
                <w:szCs w:val="18"/>
              </w:rPr>
              <w:t>rashodi</w:t>
            </w:r>
          </w:p>
        </w:tc>
        <w:tc>
          <w:tcPr>
            <w:tcW w:w="1468" w:type="dxa"/>
            <w:tcBorders>
              <w:top w:val="nil"/>
              <w:left w:val="nil"/>
              <w:bottom w:val="nil"/>
              <w:right w:val="nil"/>
            </w:tcBorders>
            <w:shd w:val="clear" w:color="auto" w:fill="auto"/>
            <w:noWrap/>
            <w:vAlign w:val="bottom"/>
          </w:tcPr>
          <w:p w:rsidR="0097241B" w:rsidRPr="007C5DF9" w:rsidRDefault="0052643A" w:rsidP="00324669">
            <w:pPr>
              <w:jc w:val="right"/>
              <w:rPr>
                <w:rFonts w:ascii="Arial" w:hAnsi="Arial" w:cs="Arial"/>
                <w:sz w:val="18"/>
                <w:szCs w:val="18"/>
              </w:rPr>
            </w:pPr>
            <w:r>
              <w:rPr>
                <w:rFonts w:ascii="Arial" w:hAnsi="Arial" w:cs="Arial"/>
                <w:sz w:val="18"/>
                <w:szCs w:val="18"/>
              </w:rPr>
              <w:t>618.141,35</w:t>
            </w:r>
          </w:p>
        </w:tc>
        <w:tc>
          <w:tcPr>
            <w:tcW w:w="1600" w:type="dxa"/>
            <w:tcBorders>
              <w:top w:val="nil"/>
              <w:left w:val="nil"/>
              <w:bottom w:val="nil"/>
              <w:right w:val="nil"/>
            </w:tcBorders>
            <w:shd w:val="clear" w:color="auto" w:fill="auto"/>
            <w:noWrap/>
            <w:vAlign w:val="bottom"/>
          </w:tcPr>
          <w:p w:rsidR="0097241B" w:rsidRPr="007C5DF9" w:rsidRDefault="0052643A" w:rsidP="0052643A">
            <w:pPr>
              <w:jc w:val="center"/>
              <w:rPr>
                <w:rFonts w:ascii="Arial" w:hAnsi="Arial" w:cs="Arial"/>
                <w:sz w:val="18"/>
                <w:szCs w:val="18"/>
              </w:rPr>
            </w:pPr>
            <w:r>
              <w:rPr>
                <w:rFonts w:ascii="Arial" w:hAnsi="Arial" w:cs="Arial"/>
                <w:sz w:val="18"/>
                <w:szCs w:val="18"/>
              </w:rPr>
              <w:t>877.450,00</w:t>
            </w:r>
          </w:p>
        </w:tc>
        <w:tc>
          <w:tcPr>
            <w:tcW w:w="1468" w:type="dxa"/>
            <w:tcBorders>
              <w:top w:val="nil"/>
              <w:left w:val="nil"/>
              <w:bottom w:val="nil"/>
              <w:right w:val="nil"/>
            </w:tcBorders>
            <w:shd w:val="clear" w:color="auto" w:fill="auto"/>
            <w:noWrap/>
            <w:vAlign w:val="bottom"/>
          </w:tcPr>
          <w:p w:rsidR="0097241B" w:rsidRPr="007C5DF9" w:rsidRDefault="0052643A" w:rsidP="0094507E">
            <w:pPr>
              <w:jc w:val="right"/>
              <w:rPr>
                <w:rFonts w:ascii="Arial" w:hAnsi="Arial" w:cs="Arial"/>
                <w:sz w:val="18"/>
                <w:szCs w:val="18"/>
              </w:rPr>
            </w:pPr>
            <w:r>
              <w:rPr>
                <w:rFonts w:ascii="Arial" w:hAnsi="Arial" w:cs="Arial"/>
                <w:sz w:val="18"/>
                <w:szCs w:val="18"/>
              </w:rPr>
              <w:t>831.630,84</w:t>
            </w:r>
          </w:p>
        </w:tc>
        <w:tc>
          <w:tcPr>
            <w:tcW w:w="1057" w:type="dxa"/>
            <w:tcBorders>
              <w:top w:val="nil"/>
              <w:left w:val="nil"/>
              <w:bottom w:val="nil"/>
              <w:right w:val="nil"/>
            </w:tcBorders>
            <w:shd w:val="clear" w:color="auto" w:fill="auto"/>
            <w:noWrap/>
            <w:vAlign w:val="bottom"/>
          </w:tcPr>
          <w:p w:rsidR="0097241B" w:rsidRPr="007C5DF9" w:rsidRDefault="0052643A" w:rsidP="00324669">
            <w:pPr>
              <w:jc w:val="right"/>
              <w:rPr>
                <w:rFonts w:ascii="Arial" w:hAnsi="Arial" w:cs="Arial"/>
                <w:sz w:val="18"/>
                <w:szCs w:val="18"/>
              </w:rPr>
            </w:pPr>
            <w:r>
              <w:rPr>
                <w:rFonts w:ascii="Arial" w:hAnsi="Arial" w:cs="Arial"/>
                <w:sz w:val="18"/>
                <w:szCs w:val="18"/>
              </w:rPr>
              <w:t>134,54</w:t>
            </w:r>
          </w:p>
        </w:tc>
        <w:tc>
          <w:tcPr>
            <w:tcW w:w="1057" w:type="dxa"/>
            <w:tcBorders>
              <w:top w:val="nil"/>
              <w:left w:val="nil"/>
              <w:bottom w:val="nil"/>
              <w:right w:val="nil"/>
            </w:tcBorders>
            <w:shd w:val="clear" w:color="auto" w:fill="auto"/>
            <w:noWrap/>
            <w:vAlign w:val="bottom"/>
          </w:tcPr>
          <w:p w:rsidR="0097241B" w:rsidRPr="007C5DF9" w:rsidRDefault="0052643A" w:rsidP="0094507E">
            <w:pPr>
              <w:jc w:val="right"/>
              <w:rPr>
                <w:rFonts w:ascii="Arial" w:hAnsi="Arial" w:cs="Arial"/>
                <w:sz w:val="18"/>
                <w:szCs w:val="18"/>
              </w:rPr>
            </w:pPr>
            <w:r>
              <w:rPr>
                <w:rFonts w:ascii="Arial" w:hAnsi="Arial" w:cs="Arial"/>
                <w:sz w:val="18"/>
                <w:szCs w:val="18"/>
              </w:rPr>
              <w:t>94,78</w:t>
            </w:r>
          </w:p>
        </w:tc>
      </w:tr>
      <w:tr w:rsidR="0097241B" w:rsidRPr="007C5DF9" w:rsidTr="0094507E">
        <w:trPr>
          <w:trHeight w:val="225"/>
        </w:trPr>
        <w:tc>
          <w:tcPr>
            <w:tcW w:w="417" w:type="dxa"/>
            <w:tcBorders>
              <w:top w:val="nil"/>
              <w:left w:val="nil"/>
              <w:bottom w:val="nil"/>
              <w:right w:val="nil"/>
            </w:tcBorders>
            <w:shd w:val="clear" w:color="auto" w:fill="auto"/>
            <w:noWrap/>
          </w:tcPr>
          <w:p w:rsidR="0097241B" w:rsidRPr="007C5DF9" w:rsidRDefault="00377FCE" w:rsidP="00377FCE">
            <w:pPr>
              <w:rPr>
                <w:rFonts w:ascii="Arial" w:hAnsi="Arial" w:cs="Arial"/>
                <w:sz w:val="18"/>
                <w:szCs w:val="18"/>
              </w:rPr>
            </w:pPr>
            <w:r>
              <w:rPr>
                <w:rFonts w:ascii="Arial" w:hAnsi="Arial" w:cs="Arial"/>
                <w:sz w:val="18"/>
                <w:szCs w:val="18"/>
              </w:rPr>
              <w:t>4</w:t>
            </w:r>
            <w:r w:rsidR="0097241B">
              <w:rPr>
                <w:rFonts w:ascii="Arial" w:hAnsi="Arial" w:cs="Arial"/>
                <w:sz w:val="18"/>
                <w:szCs w:val="18"/>
              </w:rPr>
              <w:t>1</w:t>
            </w:r>
          </w:p>
        </w:tc>
        <w:tc>
          <w:tcPr>
            <w:tcW w:w="2520" w:type="dxa"/>
            <w:tcBorders>
              <w:top w:val="nil"/>
              <w:left w:val="nil"/>
              <w:bottom w:val="nil"/>
              <w:right w:val="nil"/>
            </w:tcBorders>
            <w:shd w:val="clear" w:color="auto" w:fill="auto"/>
            <w:noWrap/>
            <w:vAlign w:val="bottom"/>
          </w:tcPr>
          <w:p w:rsidR="0097241B" w:rsidRDefault="00377FCE" w:rsidP="0094507E">
            <w:pPr>
              <w:rPr>
                <w:rFonts w:ascii="Arial" w:hAnsi="Arial" w:cs="Arial"/>
                <w:sz w:val="18"/>
                <w:szCs w:val="18"/>
              </w:rPr>
            </w:pPr>
            <w:r>
              <w:rPr>
                <w:rFonts w:ascii="Arial" w:hAnsi="Arial" w:cs="Arial"/>
                <w:sz w:val="18"/>
                <w:szCs w:val="18"/>
              </w:rPr>
              <w:t xml:space="preserve">Rashodi za nabavu neproizvedene </w:t>
            </w:r>
            <w:proofErr w:type="spellStart"/>
            <w:r>
              <w:rPr>
                <w:rFonts w:ascii="Arial" w:hAnsi="Arial" w:cs="Arial"/>
                <w:sz w:val="18"/>
                <w:szCs w:val="18"/>
              </w:rPr>
              <w:t>dug.imovine</w:t>
            </w:r>
            <w:proofErr w:type="spellEnd"/>
          </w:p>
        </w:tc>
        <w:tc>
          <w:tcPr>
            <w:tcW w:w="1468" w:type="dxa"/>
            <w:tcBorders>
              <w:top w:val="nil"/>
              <w:left w:val="nil"/>
              <w:bottom w:val="nil"/>
              <w:right w:val="nil"/>
            </w:tcBorders>
            <w:shd w:val="clear" w:color="auto" w:fill="auto"/>
            <w:noWrap/>
            <w:vAlign w:val="bottom"/>
          </w:tcPr>
          <w:p w:rsidR="0097241B" w:rsidRPr="007C5DF9" w:rsidRDefault="0052643A" w:rsidP="0094507E">
            <w:pPr>
              <w:jc w:val="right"/>
              <w:rPr>
                <w:rFonts w:ascii="Arial" w:hAnsi="Arial" w:cs="Arial"/>
                <w:sz w:val="18"/>
                <w:szCs w:val="18"/>
              </w:rPr>
            </w:pPr>
            <w:r>
              <w:rPr>
                <w:rFonts w:ascii="Arial" w:hAnsi="Arial" w:cs="Arial"/>
                <w:sz w:val="18"/>
                <w:szCs w:val="18"/>
              </w:rPr>
              <w:t>649.633,41</w:t>
            </w:r>
          </w:p>
        </w:tc>
        <w:tc>
          <w:tcPr>
            <w:tcW w:w="1600" w:type="dxa"/>
            <w:tcBorders>
              <w:top w:val="nil"/>
              <w:left w:val="nil"/>
              <w:bottom w:val="nil"/>
              <w:right w:val="nil"/>
            </w:tcBorders>
            <w:shd w:val="clear" w:color="auto" w:fill="auto"/>
            <w:noWrap/>
            <w:vAlign w:val="bottom"/>
          </w:tcPr>
          <w:p w:rsidR="0097241B" w:rsidRPr="007C5DF9" w:rsidRDefault="0052643A" w:rsidP="0052643A">
            <w:pPr>
              <w:jc w:val="center"/>
              <w:rPr>
                <w:rFonts w:ascii="Arial" w:hAnsi="Arial" w:cs="Arial"/>
                <w:sz w:val="18"/>
                <w:szCs w:val="18"/>
              </w:rPr>
            </w:pPr>
            <w:r>
              <w:rPr>
                <w:rFonts w:ascii="Arial" w:hAnsi="Arial" w:cs="Arial"/>
                <w:sz w:val="18"/>
                <w:szCs w:val="18"/>
              </w:rPr>
              <w:t>535.250,00</w:t>
            </w:r>
          </w:p>
        </w:tc>
        <w:tc>
          <w:tcPr>
            <w:tcW w:w="1468" w:type="dxa"/>
            <w:tcBorders>
              <w:top w:val="nil"/>
              <w:left w:val="nil"/>
              <w:bottom w:val="nil"/>
              <w:right w:val="nil"/>
            </w:tcBorders>
            <w:shd w:val="clear" w:color="auto" w:fill="auto"/>
            <w:noWrap/>
            <w:vAlign w:val="bottom"/>
          </w:tcPr>
          <w:p w:rsidR="0097241B" w:rsidRPr="007C5DF9" w:rsidRDefault="0052643A" w:rsidP="0094507E">
            <w:pPr>
              <w:jc w:val="right"/>
              <w:rPr>
                <w:rFonts w:ascii="Arial" w:hAnsi="Arial" w:cs="Arial"/>
                <w:sz w:val="18"/>
                <w:szCs w:val="18"/>
              </w:rPr>
            </w:pPr>
            <w:r>
              <w:rPr>
                <w:rFonts w:ascii="Arial" w:hAnsi="Arial" w:cs="Arial"/>
                <w:sz w:val="18"/>
                <w:szCs w:val="18"/>
              </w:rPr>
              <w:t>341.915,00</w:t>
            </w:r>
          </w:p>
        </w:tc>
        <w:tc>
          <w:tcPr>
            <w:tcW w:w="1057" w:type="dxa"/>
            <w:tcBorders>
              <w:top w:val="nil"/>
              <w:left w:val="nil"/>
              <w:bottom w:val="nil"/>
              <w:right w:val="nil"/>
            </w:tcBorders>
            <w:shd w:val="clear" w:color="auto" w:fill="auto"/>
            <w:noWrap/>
            <w:vAlign w:val="bottom"/>
          </w:tcPr>
          <w:p w:rsidR="0097241B" w:rsidRPr="007C5DF9" w:rsidRDefault="0052643A" w:rsidP="0094507E">
            <w:pPr>
              <w:jc w:val="right"/>
              <w:rPr>
                <w:rFonts w:ascii="Arial" w:hAnsi="Arial" w:cs="Arial"/>
                <w:sz w:val="18"/>
                <w:szCs w:val="18"/>
              </w:rPr>
            </w:pPr>
            <w:r>
              <w:rPr>
                <w:rFonts w:ascii="Arial" w:hAnsi="Arial" w:cs="Arial"/>
                <w:sz w:val="18"/>
                <w:szCs w:val="18"/>
              </w:rPr>
              <w:t>52,63</w:t>
            </w:r>
          </w:p>
        </w:tc>
        <w:tc>
          <w:tcPr>
            <w:tcW w:w="1057" w:type="dxa"/>
            <w:tcBorders>
              <w:top w:val="nil"/>
              <w:left w:val="nil"/>
              <w:bottom w:val="nil"/>
              <w:right w:val="nil"/>
            </w:tcBorders>
            <w:shd w:val="clear" w:color="auto" w:fill="auto"/>
            <w:noWrap/>
            <w:vAlign w:val="bottom"/>
          </w:tcPr>
          <w:p w:rsidR="0097241B" w:rsidRPr="007C5DF9" w:rsidRDefault="0052643A" w:rsidP="0094507E">
            <w:pPr>
              <w:jc w:val="right"/>
              <w:rPr>
                <w:rFonts w:ascii="Arial" w:hAnsi="Arial" w:cs="Arial"/>
                <w:sz w:val="18"/>
                <w:szCs w:val="18"/>
              </w:rPr>
            </w:pPr>
            <w:r>
              <w:rPr>
                <w:rFonts w:ascii="Arial" w:hAnsi="Arial" w:cs="Arial"/>
                <w:sz w:val="18"/>
                <w:szCs w:val="18"/>
              </w:rPr>
              <w:t>63,88</w:t>
            </w:r>
          </w:p>
        </w:tc>
      </w:tr>
      <w:tr w:rsidR="0097241B" w:rsidRPr="007C5DF9" w:rsidTr="00377FCE">
        <w:trPr>
          <w:trHeight w:val="225"/>
        </w:trPr>
        <w:tc>
          <w:tcPr>
            <w:tcW w:w="417" w:type="dxa"/>
            <w:tcBorders>
              <w:top w:val="nil"/>
              <w:left w:val="nil"/>
              <w:bottom w:val="nil"/>
              <w:right w:val="nil"/>
            </w:tcBorders>
            <w:shd w:val="clear" w:color="auto" w:fill="auto"/>
            <w:noWrap/>
          </w:tcPr>
          <w:p w:rsidR="0097241B" w:rsidRPr="007C5DF9" w:rsidRDefault="00377FCE" w:rsidP="00377FCE">
            <w:pPr>
              <w:rPr>
                <w:rFonts w:ascii="Arial" w:hAnsi="Arial" w:cs="Arial"/>
                <w:sz w:val="18"/>
                <w:szCs w:val="18"/>
              </w:rPr>
            </w:pPr>
            <w:r>
              <w:rPr>
                <w:rFonts w:ascii="Arial" w:hAnsi="Arial" w:cs="Arial"/>
                <w:sz w:val="18"/>
                <w:szCs w:val="18"/>
              </w:rPr>
              <w:t>4</w:t>
            </w:r>
            <w:r w:rsidR="0097241B" w:rsidRPr="007C5DF9">
              <w:rPr>
                <w:rFonts w:ascii="Arial" w:hAnsi="Arial" w:cs="Arial"/>
                <w:sz w:val="18"/>
                <w:szCs w:val="18"/>
              </w:rPr>
              <w:t>2</w:t>
            </w:r>
          </w:p>
        </w:tc>
        <w:tc>
          <w:tcPr>
            <w:tcW w:w="2520" w:type="dxa"/>
            <w:tcBorders>
              <w:top w:val="nil"/>
              <w:left w:val="nil"/>
              <w:bottom w:val="nil"/>
              <w:right w:val="nil"/>
            </w:tcBorders>
            <w:shd w:val="clear" w:color="auto" w:fill="auto"/>
            <w:noWrap/>
            <w:vAlign w:val="bottom"/>
          </w:tcPr>
          <w:p w:rsidR="0097241B" w:rsidRPr="007C5DF9" w:rsidRDefault="00377FCE" w:rsidP="0094507E">
            <w:pPr>
              <w:rPr>
                <w:rFonts w:ascii="Arial" w:hAnsi="Arial" w:cs="Arial"/>
                <w:sz w:val="18"/>
                <w:szCs w:val="18"/>
              </w:rPr>
            </w:pPr>
            <w:r>
              <w:rPr>
                <w:rFonts w:ascii="Arial" w:hAnsi="Arial" w:cs="Arial"/>
                <w:sz w:val="18"/>
                <w:szCs w:val="18"/>
              </w:rPr>
              <w:t xml:space="preserve">Rashodi za nabavu proizvedene </w:t>
            </w:r>
            <w:proofErr w:type="spellStart"/>
            <w:r>
              <w:rPr>
                <w:rFonts w:ascii="Arial" w:hAnsi="Arial" w:cs="Arial"/>
                <w:sz w:val="18"/>
                <w:szCs w:val="18"/>
              </w:rPr>
              <w:t>dug.imovine</w:t>
            </w:r>
            <w:proofErr w:type="spellEnd"/>
          </w:p>
        </w:tc>
        <w:tc>
          <w:tcPr>
            <w:tcW w:w="1468" w:type="dxa"/>
            <w:tcBorders>
              <w:top w:val="nil"/>
              <w:left w:val="nil"/>
              <w:bottom w:val="nil"/>
              <w:right w:val="nil"/>
            </w:tcBorders>
            <w:shd w:val="clear" w:color="auto" w:fill="auto"/>
            <w:noWrap/>
            <w:vAlign w:val="bottom"/>
          </w:tcPr>
          <w:p w:rsidR="0097241B" w:rsidRPr="007C5DF9" w:rsidRDefault="0052643A" w:rsidP="0094507E">
            <w:pPr>
              <w:jc w:val="right"/>
              <w:rPr>
                <w:rFonts w:ascii="Arial" w:hAnsi="Arial" w:cs="Arial"/>
                <w:sz w:val="18"/>
                <w:szCs w:val="18"/>
              </w:rPr>
            </w:pPr>
            <w:r>
              <w:rPr>
                <w:rFonts w:ascii="Arial" w:hAnsi="Arial" w:cs="Arial"/>
                <w:sz w:val="18"/>
                <w:szCs w:val="18"/>
              </w:rPr>
              <w:t>1.185.976,28</w:t>
            </w:r>
          </w:p>
        </w:tc>
        <w:tc>
          <w:tcPr>
            <w:tcW w:w="1600" w:type="dxa"/>
            <w:tcBorders>
              <w:top w:val="nil"/>
              <w:left w:val="nil"/>
              <w:bottom w:val="nil"/>
              <w:right w:val="nil"/>
            </w:tcBorders>
            <w:shd w:val="clear" w:color="auto" w:fill="auto"/>
            <w:noWrap/>
            <w:vAlign w:val="bottom"/>
          </w:tcPr>
          <w:p w:rsidR="0097241B" w:rsidRPr="007C5DF9" w:rsidRDefault="0052643A" w:rsidP="0052643A">
            <w:pPr>
              <w:jc w:val="center"/>
              <w:rPr>
                <w:rFonts w:ascii="Arial" w:hAnsi="Arial" w:cs="Arial"/>
                <w:sz w:val="18"/>
                <w:szCs w:val="18"/>
              </w:rPr>
            </w:pPr>
            <w:r>
              <w:rPr>
                <w:rFonts w:ascii="Arial" w:hAnsi="Arial" w:cs="Arial"/>
                <w:sz w:val="18"/>
                <w:szCs w:val="18"/>
              </w:rPr>
              <w:t>1.009.045,00</w:t>
            </w:r>
          </w:p>
        </w:tc>
        <w:tc>
          <w:tcPr>
            <w:tcW w:w="1468" w:type="dxa"/>
            <w:tcBorders>
              <w:top w:val="nil"/>
              <w:left w:val="nil"/>
              <w:bottom w:val="nil"/>
              <w:right w:val="nil"/>
            </w:tcBorders>
            <w:shd w:val="clear" w:color="auto" w:fill="auto"/>
            <w:noWrap/>
            <w:vAlign w:val="bottom"/>
          </w:tcPr>
          <w:p w:rsidR="0097241B" w:rsidRPr="007C5DF9" w:rsidRDefault="0052643A" w:rsidP="0094507E">
            <w:pPr>
              <w:jc w:val="right"/>
              <w:rPr>
                <w:rFonts w:ascii="Arial" w:hAnsi="Arial" w:cs="Arial"/>
                <w:sz w:val="18"/>
                <w:szCs w:val="18"/>
              </w:rPr>
            </w:pPr>
            <w:r>
              <w:rPr>
                <w:rFonts w:ascii="Arial" w:hAnsi="Arial" w:cs="Arial"/>
                <w:sz w:val="18"/>
                <w:szCs w:val="18"/>
              </w:rPr>
              <w:t>709.188,92</w:t>
            </w:r>
          </w:p>
        </w:tc>
        <w:tc>
          <w:tcPr>
            <w:tcW w:w="1057" w:type="dxa"/>
            <w:tcBorders>
              <w:top w:val="nil"/>
              <w:left w:val="nil"/>
              <w:bottom w:val="nil"/>
              <w:right w:val="nil"/>
            </w:tcBorders>
            <w:shd w:val="clear" w:color="auto" w:fill="auto"/>
            <w:noWrap/>
            <w:vAlign w:val="bottom"/>
          </w:tcPr>
          <w:p w:rsidR="0052643A" w:rsidRPr="007C5DF9" w:rsidRDefault="0052643A" w:rsidP="0052643A">
            <w:pPr>
              <w:jc w:val="right"/>
              <w:rPr>
                <w:rFonts w:ascii="Arial" w:hAnsi="Arial" w:cs="Arial"/>
                <w:sz w:val="18"/>
                <w:szCs w:val="18"/>
              </w:rPr>
            </w:pPr>
            <w:r>
              <w:rPr>
                <w:rFonts w:ascii="Arial" w:hAnsi="Arial" w:cs="Arial"/>
                <w:sz w:val="18"/>
                <w:szCs w:val="18"/>
              </w:rPr>
              <w:t>59,80</w:t>
            </w:r>
          </w:p>
        </w:tc>
        <w:tc>
          <w:tcPr>
            <w:tcW w:w="1057" w:type="dxa"/>
            <w:tcBorders>
              <w:top w:val="nil"/>
              <w:left w:val="nil"/>
              <w:bottom w:val="nil"/>
              <w:right w:val="nil"/>
            </w:tcBorders>
            <w:shd w:val="clear" w:color="auto" w:fill="auto"/>
            <w:noWrap/>
            <w:vAlign w:val="bottom"/>
          </w:tcPr>
          <w:p w:rsidR="0097241B" w:rsidRPr="007C5DF9" w:rsidRDefault="0052643A" w:rsidP="0094507E">
            <w:pPr>
              <w:jc w:val="right"/>
              <w:rPr>
                <w:rFonts w:ascii="Arial" w:hAnsi="Arial" w:cs="Arial"/>
                <w:sz w:val="18"/>
                <w:szCs w:val="18"/>
              </w:rPr>
            </w:pPr>
            <w:r>
              <w:rPr>
                <w:rFonts w:ascii="Arial" w:hAnsi="Arial" w:cs="Arial"/>
                <w:sz w:val="18"/>
                <w:szCs w:val="18"/>
              </w:rPr>
              <w:t>70,28</w:t>
            </w:r>
          </w:p>
        </w:tc>
      </w:tr>
      <w:tr w:rsidR="0097241B" w:rsidRPr="007C5DF9" w:rsidTr="0094507E">
        <w:trPr>
          <w:trHeight w:val="225"/>
        </w:trPr>
        <w:tc>
          <w:tcPr>
            <w:tcW w:w="417" w:type="dxa"/>
            <w:tcBorders>
              <w:top w:val="nil"/>
              <w:left w:val="nil"/>
              <w:bottom w:val="nil"/>
              <w:right w:val="nil"/>
            </w:tcBorders>
            <w:shd w:val="clear" w:color="auto" w:fill="auto"/>
            <w:noWrap/>
            <w:vAlign w:val="bottom"/>
          </w:tcPr>
          <w:p w:rsidR="0097241B" w:rsidRPr="007C5DF9" w:rsidRDefault="0097241B" w:rsidP="0094507E">
            <w:pPr>
              <w:rPr>
                <w:rFonts w:ascii="Arial" w:hAnsi="Arial" w:cs="Arial"/>
                <w:sz w:val="18"/>
                <w:szCs w:val="18"/>
              </w:rPr>
            </w:pPr>
          </w:p>
        </w:tc>
        <w:tc>
          <w:tcPr>
            <w:tcW w:w="2520" w:type="dxa"/>
            <w:tcBorders>
              <w:top w:val="nil"/>
              <w:left w:val="nil"/>
              <w:bottom w:val="nil"/>
              <w:right w:val="nil"/>
            </w:tcBorders>
            <w:shd w:val="clear" w:color="auto" w:fill="auto"/>
            <w:noWrap/>
            <w:vAlign w:val="bottom"/>
          </w:tcPr>
          <w:p w:rsidR="0097241B" w:rsidRPr="007C5DF9" w:rsidRDefault="00EE6842" w:rsidP="0094507E">
            <w:pPr>
              <w:rPr>
                <w:rFonts w:ascii="Arial" w:hAnsi="Arial" w:cs="Arial"/>
                <w:b/>
                <w:bCs/>
                <w:sz w:val="18"/>
                <w:szCs w:val="18"/>
              </w:rPr>
            </w:pPr>
            <w:r>
              <w:rPr>
                <w:rFonts w:ascii="Arial" w:hAnsi="Arial" w:cs="Arial"/>
                <w:b/>
                <w:bCs/>
                <w:sz w:val="18"/>
                <w:szCs w:val="18"/>
              </w:rPr>
              <w:t>RASHODI I IZDACI</w:t>
            </w:r>
          </w:p>
        </w:tc>
        <w:tc>
          <w:tcPr>
            <w:tcW w:w="1468" w:type="dxa"/>
            <w:tcBorders>
              <w:top w:val="nil"/>
              <w:left w:val="nil"/>
              <w:bottom w:val="nil"/>
              <w:right w:val="nil"/>
            </w:tcBorders>
            <w:shd w:val="clear" w:color="auto" w:fill="auto"/>
            <w:noWrap/>
            <w:vAlign w:val="bottom"/>
          </w:tcPr>
          <w:p w:rsidR="0097241B" w:rsidRPr="007C5DF9" w:rsidRDefault="0052643A" w:rsidP="0094507E">
            <w:pPr>
              <w:jc w:val="right"/>
              <w:rPr>
                <w:rFonts w:ascii="Arial" w:hAnsi="Arial" w:cs="Arial"/>
                <w:b/>
                <w:bCs/>
                <w:sz w:val="18"/>
                <w:szCs w:val="18"/>
              </w:rPr>
            </w:pPr>
            <w:r>
              <w:rPr>
                <w:rFonts w:ascii="Arial" w:hAnsi="Arial" w:cs="Arial"/>
                <w:b/>
                <w:bCs/>
                <w:sz w:val="18"/>
                <w:szCs w:val="18"/>
              </w:rPr>
              <w:t>10.722.880,90</w:t>
            </w:r>
          </w:p>
        </w:tc>
        <w:tc>
          <w:tcPr>
            <w:tcW w:w="1600" w:type="dxa"/>
            <w:tcBorders>
              <w:top w:val="nil"/>
              <w:left w:val="nil"/>
              <w:bottom w:val="nil"/>
              <w:right w:val="nil"/>
            </w:tcBorders>
            <w:shd w:val="clear" w:color="auto" w:fill="auto"/>
            <w:noWrap/>
            <w:vAlign w:val="bottom"/>
          </w:tcPr>
          <w:p w:rsidR="0097241B" w:rsidRPr="007C5DF9" w:rsidRDefault="0052643A" w:rsidP="0052643A">
            <w:pPr>
              <w:jc w:val="center"/>
              <w:rPr>
                <w:rFonts w:ascii="Arial" w:hAnsi="Arial" w:cs="Arial"/>
                <w:b/>
                <w:bCs/>
                <w:sz w:val="18"/>
                <w:szCs w:val="18"/>
              </w:rPr>
            </w:pPr>
            <w:r>
              <w:rPr>
                <w:rFonts w:ascii="Arial" w:hAnsi="Arial" w:cs="Arial"/>
                <w:b/>
                <w:bCs/>
                <w:sz w:val="18"/>
                <w:szCs w:val="18"/>
              </w:rPr>
              <w:t>13.190.700,00</w:t>
            </w:r>
          </w:p>
        </w:tc>
        <w:tc>
          <w:tcPr>
            <w:tcW w:w="1468" w:type="dxa"/>
            <w:tcBorders>
              <w:top w:val="nil"/>
              <w:left w:val="nil"/>
              <w:bottom w:val="nil"/>
              <w:right w:val="nil"/>
            </w:tcBorders>
            <w:shd w:val="clear" w:color="auto" w:fill="auto"/>
            <w:noWrap/>
            <w:vAlign w:val="bottom"/>
          </w:tcPr>
          <w:p w:rsidR="0097241B" w:rsidRPr="007C5DF9" w:rsidRDefault="002A6E99" w:rsidP="0094507E">
            <w:pPr>
              <w:jc w:val="right"/>
              <w:rPr>
                <w:rFonts w:ascii="Arial" w:hAnsi="Arial" w:cs="Arial"/>
                <w:b/>
                <w:bCs/>
                <w:sz w:val="18"/>
                <w:szCs w:val="18"/>
              </w:rPr>
            </w:pPr>
            <w:r>
              <w:rPr>
                <w:rFonts w:ascii="Arial" w:hAnsi="Arial" w:cs="Arial"/>
                <w:b/>
                <w:bCs/>
                <w:sz w:val="18"/>
                <w:szCs w:val="18"/>
              </w:rPr>
              <w:t>12.800.764,80</w:t>
            </w:r>
          </w:p>
        </w:tc>
        <w:tc>
          <w:tcPr>
            <w:tcW w:w="1057" w:type="dxa"/>
            <w:tcBorders>
              <w:top w:val="nil"/>
              <w:left w:val="nil"/>
              <w:bottom w:val="nil"/>
              <w:right w:val="nil"/>
            </w:tcBorders>
            <w:shd w:val="clear" w:color="auto" w:fill="auto"/>
            <w:noWrap/>
            <w:vAlign w:val="bottom"/>
          </w:tcPr>
          <w:p w:rsidR="0097241B" w:rsidRPr="007C5DF9" w:rsidRDefault="002A6E99" w:rsidP="0094507E">
            <w:pPr>
              <w:jc w:val="right"/>
              <w:rPr>
                <w:rFonts w:ascii="Arial" w:hAnsi="Arial" w:cs="Arial"/>
                <w:b/>
                <w:bCs/>
                <w:sz w:val="18"/>
                <w:szCs w:val="18"/>
              </w:rPr>
            </w:pPr>
            <w:r>
              <w:rPr>
                <w:rFonts w:ascii="Arial" w:hAnsi="Arial" w:cs="Arial"/>
                <w:b/>
                <w:bCs/>
                <w:sz w:val="18"/>
                <w:szCs w:val="18"/>
              </w:rPr>
              <w:t>119,37</w:t>
            </w:r>
          </w:p>
        </w:tc>
        <w:tc>
          <w:tcPr>
            <w:tcW w:w="1057" w:type="dxa"/>
            <w:tcBorders>
              <w:top w:val="nil"/>
              <w:left w:val="nil"/>
              <w:bottom w:val="nil"/>
              <w:right w:val="nil"/>
            </w:tcBorders>
            <w:shd w:val="clear" w:color="auto" w:fill="auto"/>
            <w:noWrap/>
            <w:vAlign w:val="bottom"/>
          </w:tcPr>
          <w:p w:rsidR="0097241B" w:rsidRPr="007C5DF9" w:rsidRDefault="002A6E99" w:rsidP="0094507E">
            <w:pPr>
              <w:jc w:val="right"/>
              <w:rPr>
                <w:rFonts w:ascii="Arial" w:hAnsi="Arial" w:cs="Arial"/>
                <w:b/>
                <w:bCs/>
                <w:sz w:val="18"/>
                <w:szCs w:val="18"/>
              </w:rPr>
            </w:pPr>
            <w:r>
              <w:rPr>
                <w:rFonts w:ascii="Arial" w:hAnsi="Arial" w:cs="Arial"/>
                <w:b/>
                <w:bCs/>
                <w:sz w:val="18"/>
                <w:szCs w:val="18"/>
              </w:rPr>
              <w:t>97,04</w:t>
            </w:r>
          </w:p>
        </w:tc>
      </w:tr>
      <w:tr w:rsidR="00EE6842" w:rsidRPr="007C5DF9" w:rsidTr="0094507E">
        <w:trPr>
          <w:trHeight w:val="225"/>
        </w:trPr>
        <w:tc>
          <w:tcPr>
            <w:tcW w:w="417" w:type="dxa"/>
            <w:tcBorders>
              <w:top w:val="nil"/>
              <w:left w:val="nil"/>
              <w:bottom w:val="nil"/>
              <w:right w:val="nil"/>
            </w:tcBorders>
            <w:shd w:val="clear" w:color="auto" w:fill="auto"/>
            <w:noWrap/>
            <w:vAlign w:val="bottom"/>
          </w:tcPr>
          <w:p w:rsidR="00EE6842" w:rsidRPr="007C5DF9" w:rsidRDefault="00EE6842" w:rsidP="0094507E">
            <w:pPr>
              <w:rPr>
                <w:rFonts w:ascii="Arial" w:hAnsi="Arial" w:cs="Arial"/>
                <w:sz w:val="18"/>
                <w:szCs w:val="18"/>
              </w:rPr>
            </w:pPr>
          </w:p>
        </w:tc>
        <w:tc>
          <w:tcPr>
            <w:tcW w:w="2520" w:type="dxa"/>
            <w:tcBorders>
              <w:top w:val="nil"/>
              <w:left w:val="nil"/>
              <w:bottom w:val="nil"/>
              <w:right w:val="nil"/>
            </w:tcBorders>
            <w:shd w:val="clear" w:color="auto" w:fill="auto"/>
            <w:noWrap/>
            <w:vAlign w:val="bottom"/>
          </w:tcPr>
          <w:p w:rsidR="00EE6842" w:rsidRDefault="00EE6842" w:rsidP="0094507E">
            <w:pPr>
              <w:rPr>
                <w:rFonts w:ascii="Arial" w:hAnsi="Arial" w:cs="Arial"/>
                <w:b/>
                <w:bCs/>
                <w:sz w:val="18"/>
                <w:szCs w:val="18"/>
              </w:rPr>
            </w:pPr>
          </w:p>
        </w:tc>
        <w:tc>
          <w:tcPr>
            <w:tcW w:w="1468" w:type="dxa"/>
            <w:tcBorders>
              <w:top w:val="nil"/>
              <w:left w:val="nil"/>
              <w:bottom w:val="nil"/>
              <w:right w:val="nil"/>
            </w:tcBorders>
            <w:shd w:val="clear" w:color="auto" w:fill="auto"/>
            <w:noWrap/>
            <w:vAlign w:val="bottom"/>
          </w:tcPr>
          <w:p w:rsidR="00EE6842" w:rsidRDefault="00EE6842" w:rsidP="0094507E">
            <w:pPr>
              <w:jc w:val="right"/>
              <w:rPr>
                <w:rFonts w:ascii="Arial" w:hAnsi="Arial" w:cs="Arial"/>
                <w:b/>
                <w:bCs/>
                <w:sz w:val="18"/>
                <w:szCs w:val="18"/>
              </w:rPr>
            </w:pPr>
          </w:p>
        </w:tc>
        <w:tc>
          <w:tcPr>
            <w:tcW w:w="1600" w:type="dxa"/>
            <w:tcBorders>
              <w:top w:val="nil"/>
              <w:left w:val="nil"/>
              <w:bottom w:val="nil"/>
              <w:right w:val="nil"/>
            </w:tcBorders>
            <w:shd w:val="clear" w:color="auto" w:fill="auto"/>
            <w:noWrap/>
            <w:vAlign w:val="bottom"/>
          </w:tcPr>
          <w:p w:rsidR="00EE6842" w:rsidRDefault="00EE6842" w:rsidP="0094507E">
            <w:pPr>
              <w:jc w:val="right"/>
              <w:rPr>
                <w:rFonts w:ascii="Arial" w:hAnsi="Arial" w:cs="Arial"/>
                <w:b/>
                <w:bCs/>
                <w:sz w:val="18"/>
                <w:szCs w:val="18"/>
              </w:rPr>
            </w:pPr>
          </w:p>
        </w:tc>
        <w:tc>
          <w:tcPr>
            <w:tcW w:w="1468" w:type="dxa"/>
            <w:tcBorders>
              <w:top w:val="nil"/>
              <w:left w:val="nil"/>
              <w:bottom w:val="nil"/>
              <w:right w:val="nil"/>
            </w:tcBorders>
            <w:shd w:val="clear" w:color="auto" w:fill="auto"/>
            <w:noWrap/>
            <w:vAlign w:val="bottom"/>
          </w:tcPr>
          <w:p w:rsidR="00EE6842" w:rsidRDefault="00EE6842" w:rsidP="0094507E">
            <w:pPr>
              <w:jc w:val="right"/>
              <w:rPr>
                <w:rFonts w:ascii="Arial" w:hAnsi="Arial" w:cs="Arial"/>
                <w:b/>
                <w:bCs/>
                <w:sz w:val="18"/>
                <w:szCs w:val="18"/>
              </w:rPr>
            </w:pPr>
          </w:p>
        </w:tc>
        <w:tc>
          <w:tcPr>
            <w:tcW w:w="1057" w:type="dxa"/>
            <w:tcBorders>
              <w:top w:val="nil"/>
              <w:left w:val="nil"/>
              <w:bottom w:val="nil"/>
              <w:right w:val="nil"/>
            </w:tcBorders>
            <w:shd w:val="clear" w:color="auto" w:fill="auto"/>
            <w:noWrap/>
            <w:vAlign w:val="bottom"/>
          </w:tcPr>
          <w:p w:rsidR="00EE6842" w:rsidRDefault="00EE6842" w:rsidP="0094507E">
            <w:pPr>
              <w:jc w:val="right"/>
              <w:rPr>
                <w:rFonts w:ascii="Arial" w:hAnsi="Arial" w:cs="Arial"/>
                <w:b/>
                <w:bCs/>
                <w:sz w:val="18"/>
                <w:szCs w:val="18"/>
              </w:rPr>
            </w:pPr>
          </w:p>
        </w:tc>
        <w:tc>
          <w:tcPr>
            <w:tcW w:w="1057" w:type="dxa"/>
            <w:tcBorders>
              <w:top w:val="nil"/>
              <w:left w:val="nil"/>
              <w:bottom w:val="nil"/>
              <w:right w:val="nil"/>
            </w:tcBorders>
            <w:shd w:val="clear" w:color="auto" w:fill="auto"/>
            <w:noWrap/>
            <w:vAlign w:val="bottom"/>
          </w:tcPr>
          <w:p w:rsidR="00EE6842" w:rsidRDefault="00EE6842" w:rsidP="0094507E">
            <w:pPr>
              <w:jc w:val="right"/>
              <w:rPr>
                <w:rFonts w:ascii="Arial" w:hAnsi="Arial" w:cs="Arial"/>
                <w:b/>
                <w:bCs/>
                <w:sz w:val="18"/>
                <w:szCs w:val="18"/>
              </w:rPr>
            </w:pPr>
          </w:p>
        </w:tc>
      </w:tr>
    </w:tbl>
    <w:p w:rsidR="0097241B" w:rsidRDefault="0097241B" w:rsidP="007E22B5">
      <w:pPr>
        <w:pStyle w:val="Bezproreda"/>
        <w:jc w:val="both"/>
        <w:rPr>
          <w:i w:val="0"/>
        </w:rPr>
      </w:pPr>
    </w:p>
    <w:p w:rsidR="007E22B5" w:rsidRDefault="007E22B5" w:rsidP="007E22B5">
      <w:pPr>
        <w:pStyle w:val="Bezproreda"/>
        <w:jc w:val="both"/>
        <w:rPr>
          <w:i w:val="0"/>
        </w:rPr>
      </w:pPr>
    </w:p>
    <w:p w:rsidR="007E22B5" w:rsidRDefault="007E22B5" w:rsidP="007E22B5">
      <w:pPr>
        <w:pStyle w:val="Bezproreda"/>
        <w:jc w:val="both"/>
        <w:rPr>
          <w:i w:val="0"/>
        </w:rPr>
      </w:pPr>
      <w:r>
        <w:rPr>
          <w:i w:val="0"/>
        </w:rPr>
        <w:t xml:space="preserve">Rashodi i izdaci proračunskog korisnika DV Cvrčak Posedarje ostvareni su u iznosu od </w:t>
      </w:r>
      <w:r w:rsidR="0052643A">
        <w:rPr>
          <w:i w:val="0"/>
        </w:rPr>
        <w:t xml:space="preserve">1.705.362 </w:t>
      </w:r>
      <w:r>
        <w:rPr>
          <w:i w:val="0"/>
        </w:rPr>
        <w:t xml:space="preserve">kuna i to izdaci koji se financiraju iz proračuna Općine Posedarje u iznosu od </w:t>
      </w:r>
      <w:r w:rsidR="006644B1">
        <w:rPr>
          <w:i w:val="0"/>
        </w:rPr>
        <w:t>1.048.586</w:t>
      </w:r>
      <w:r>
        <w:rPr>
          <w:i w:val="0"/>
        </w:rPr>
        <w:t xml:space="preserve"> kune te rashodi financirani vlastitim sredstvima iz proračuna DV u iznosu od </w:t>
      </w:r>
      <w:r w:rsidR="006644B1">
        <w:rPr>
          <w:i w:val="0"/>
        </w:rPr>
        <w:t>656.776</w:t>
      </w:r>
      <w:r>
        <w:rPr>
          <w:i w:val="0"/>
        </w:rPr>
        <w:t xml:space="preserve"> kune.</w:t>
      </w:r>
    </w:p>
    <w:p w:rsidR="007E22B5" w:rsidRDefault="007E22B5" w:rsidP="007E22B5">
      <w:pPr>
        <w:pStyle w:val="Bezproreda"/>
        <w:jc w:val="both"/>
        <w:rPr>
          <w:i w:val="0"/>
        </w:rPr>
      </w:pPr>
    </w:p>
    <w:p w:rsidR="007E22B5" w:rsidRPr="007E22B5" w:rsidRDefault="007E22B5" w:rsidP="007E22B5">
      <w:pPr>
        <w:pStyle w:val="Bezproreda"/>
        <w:jc w:val="both"/>
        <w:rPr>
          <w:b/>
          <w:i w:val="0"/>
        </w:rPr>
      </w:pPr>
      <w:r w:rsidRPr="007E22B5">
        <w:rPr>
          <w:b/>
          <w:i w:val="0"/>
        </w:rPr>
        <w:t>5.2.1. Rashodi poslovanja</w:t>
      </w:r>
    </w:p>
    <w:p w:rsidR="0097241B" w:rsidRDefault="007E22B5" w:rsidP="007E22B5">
      <w:pPr>
        <w:pStyle w:val="Bezproreda"/>
        <w:jc w:val="both"/>
        <w:rPr>
          <w:i w:val="0"/>
        </w:rPr>
      </w:pPr>
      <w:r>
        <w:rPr>
          <w:i w:val="0"/>
        </w:rPr>
        <w:t xml:space="preserve">Rashodi poslovanja ostvareni su u iznosu od </w:t>
      </w:r>
      <w:r w:rsidR="006644B1">
        <w:rPr>
          <w:i w:val="0"/>
        </w:rPr>
        <w:t>11.74</w:t>
      </w:r>
      <w:r w:rsidR="002A6E99">
        <w:rPr>
          <w:i w:val="0"/>
        </w:rPr>
        <w:t>9.660,88</w:t>
      </w:r>
      <w:r>
        <w:rPr>
          <w:i w:val="0"/>
        </w:rPr>
        <w:t xml:space="preserve"> kunu ili </w:t>
      </w:r>
      <w:r w:rsidR="006644B1">
        <w:rPr>
          <w:i w:val="0"/>
        </w:rPr>
        <w:t>100,87</w:t>
      </w:r>
      <w:r>
        <w:rPr>
          <w:i w:val="0"/>
        </w:rPr>
        <w:t xml:space="preserve">% od planiranih </w:t>
      </w:r>
      <w:r w:rsidR="006644B1">
        <w:rPr>
          <w:i w:val="0"/>
        </w:rPr>
        <w:t>11.646.405</w:t>
      </w:r>
      <w:r w:rsidR="0023421A">
        <w:rPr>
          <w:i w:val="0"/>
        </w:rPr>
        <w:t xml:space="preserve"> kuna.</w:t>
      </w:r>
    </w:p>
    <w:p w:rsidR="0023421A" w:rsidRDefault="0023421A" w:rsidP="007E22B5">
      <w:pPr>
        <w:pStyle w:val="Bezproreda"/>
        <w:jc w:val="both"/>
        <w:rPr>
          <w:i w:val="0"/>
        </w:rPr>
      </w:pPr>
    </w:p>
    <w:p w:rsidR="0023421A" w:rsidRDefault="0023421A" w:rsidP="007E22B5">
      <w:pPr>
        <w:pStyle w:val="Bezproreda"/>
        <w:jc w:val="both"/>
        <w:rPr>
          <w:i w:val="0"/>
        </w:rPr>
      </w:pPr>
      <w:r w:rsidRPr="0023421A">
        <w:rPr>
          <w:b/>
          <w:i w:val="0"/>
        </w:rPr>
        <w:t>Rashodi za zaposlene (grupa 31)</w:t>
      </w:r>
      <w:r>
        <w:rPr>
          <w:b/>
          <w:i w:val="0"/>
        </w:rPr>
        <w:t xml:space="preserve"> </w:t>
      </w:r>
      <w:r>
        <w:rPr>
          <w:i w:val="0"/>
        </w:rPr>
        <w:t xml:space="preserve">ostvareni su u iznosu od </w:t>
      </w:r>
      <w:r w:rsidR="00090B6F">
        <w:rPr>
          <w:i w:val="0"/>
        </w:rPr>
        <w:t>2.756.989,77</w:t>
      </w:r>
      <w:r>
        <w:rPr>
          <w:i w:val="0"/>
        </w:rPr>
        <w:t xml:space="preserve"> kune što je 9</w:t>
      </w:r>
      <w:r w:rsidR="00090B6F">
        <w:rPr>
          <w:i w:val="0"/>
        </w:rPr>
        <w:t>2,56</w:t>
      </w:r>
      <w:r>
        <w:rPr>
          <w:i w:val="0"/>
        </w:rPr>
        <w:t xml:space="preserve"> od plana. U te rashode uključene su bruto plaće zaposlenih djelatnika u JUO-u  i djelatnika zaposlenih  u DV Cvrčak Posedarje, ostali rashodi za zaposlene i doprinosi na plaće.</w:t>
      </w:r>
    </w:p>
    <w:p w:rsidR="0023421A" w:rsidRDefault="0023421A" w:rsidP="007E22B5">
      <w:pPr>
        <w:pStyle w:val="Bezproreda"/>
        <w:jc w:val="both"/>
        <w:rPr>
          <w:i w:val="0"/>
        </w:rPr>
      </w:pPr>
    </w:p>
    <w:p w:rsidR="0023421A" w:rsidRPr="0023421A" w:rsidRDefault="0023421A" w:rsidP="007E22B5">
      <w:pPr>
        <w:pStyle w:val="Bezproreda"/>
        <w:jc w:val="both"/>
        <w:rPr>
          <w:i w:val="0"/>
        </w:rPr>
      </w:pPr>
      <w:r w:rsidRPr="0023421A">
        <w:rPr>
          <w:b/>
          <w:i w:val="0"/>
        </w:rPr>
        <w:t>Materijalni rashodi (grupa 32)</w:t>
      </w:r>
      <w:r>
        <w:rPr>
          <w:b/>
          <w:i w:val="0"/>
        </w:rPr>
        <w:t xml:space="preserve">  </w:t>
      </w:r>
      <w:r>
        <w:rPr>
          <w:i w:val="0"/>
        </w:rPr>
        <w:t xml:space="preserve">iznose </w:t>
      </w:r>
      <w:r w:rsidR="002A6E99">
        <w:rPr>
          <w:i w:val="0"/>
        </w:rPr>
        <w:t>7.427.421,62</w:t>
      </w:r>
      <w:r>
        <w:rPr>
          <w:i w:val="0"/>
        </w:rPr>
        <w:t xml:space="preserve"> kune a planirani su u iznosu od </w:t>
      </w:r>
      <w:r w:rsidR="00090B6F">
        <w:rPr>
          <w:i w:val="0"/>
        </w:rPr>
        <w:t>6.890.810,00</w:t>
      </w:r>
      <w:r>
        <w:rPr>
          <w:i w:val="0"/>
        </w:rPr>
        <w:t xml:space="preserve"> kuna i čine najznačajniju stavku među rashodima proračuna. Ovi rashodi obuhvaćaju naknade troškova zaposlenima u iznosu od </w:t>
      </w:r>
      <w:r w:rsidR="00090B6F">
        <w:rPr>
          <w:i w:val="0"/>
        </w:rPr>
        <w:t>123.521,25</w:t>
      </w:r>
      <w:r>
        <w:rPr>
          <w:i w:val="0"/>
        </w:rPr>
        <w:t xml:space="preserve">, rashodi za materijal i energiju u iznosu od </w:t>
      </w:r>
      <w:r w:rsidR="002A6E99">
        <w:rPr>
          <w:i w:val="0"/>
        </w:rPr>
        <w:t>1.367.626,05</w:t>
      </w:r>
      <w:r>
        <w:rPr>
          <w:i w:val="0"/>
        </w:rPr>
        <w:t xml:space="preserve"> kunu a odnose se na rashode za uredski materijal, </w:t>
      </w:r>
      <w:r w:rsidR="00254F4B">
        <w:rPr>
          <w:i w:val="0"/>
        </w:rPr>
        <w:t>materijal i sirovine, energiju,</w:t>
      </w:r>
      <w:r w:rsidR="00090B6F">
        <w:rPr>
          <w:i w:val="0"/>
        </w:rPr>
        <w:t xml:space="preserve"> </w:t>
      </w:r>
      <w:r>
        <w:rPr>
          <w:i w:val="0"/>
        </w:rPr>
        <w:t>materijal i d</w:t>
      </w:r>
      <w:r w:rsidR="00254F4B">
        <w:rPr>
          <w:i w:val="0"/>
        </w:rPr>
        <w:t>i</w:t>
      </w:r>
      <w:r>
        <w:rPr>
          <w:i w:val="0"/>
        </w:rPr>
        <w:t>jelovi za tekuće i investicijsko održavanje te sitni inventar i zaštitna radna odjeća.</w:t>
      </w:r>
    </w:p>
    <w:p w:rsidR="0023421A" w:rsidRDefault="00254F4B" w:rsidP="007E22B5">
      <w:pPr>
        <w:pStyle w:val="Bezproreda"/>
        <w:jc w:val="both"/>
        <w:rPr>
          <w:i w:val="0"/>
        </w:rPr>
      </w:pPr>
      <w:r w:rsidRPr="00254F4B">
        <w:rPr>
          <w:i w:val="0"/>
        </w:rPr>
        <w:t>Ra</w:t>
      </w:r>
      <w:r>
        <w:rPr>
          <w:i w:val="0"/>
        </w:rPr>
        <w:t xml:space="preserve">shodi za usluge  iznose </w:t>
      </w:r>
      <w:r w:rsidR="00090B6F">
        <w:rPr>
          <w:i w:val="0"/>
        </w:rPr>
        <w:t>4.996.388,61</w:t>
      </w:r>
      <w:r>
        <w:rPr>
          <w:i w:val="0"/>
        </w:rPr>
        <w:t xml:space="preserve"> kune. Navedene rashode čine rashodi za usluge pošte i telefona, usluge tekućeg i investicijskog održavanja, usluge promidžbe i informiranja,komunalne usluge, zakupnina i najamnina,zdravstvene i veterinarske usluge,intelektualne i osobne usluge, računalne usluge i ostale usluge.</w:t>
      </w:r>
    </w:p>
    <w:p w:rsidR="00254F4B" w:rsidRDefault="00254F4B" w:rsidP="007E22B5">
      <w:pPr>
        <w:pStyle w:val="Bezproreda"/>
        <w:jc w:val="both"/>
        <w:rPr>
          <w:i w:val="0"/>
        </w:rPr>
      </w:pPr>
      <w:r>
        <w:rPr>
          <w:i w:val="0"/>
        </w:rPr>
        <w:t xml:space="preserve">Ostali nespomenuti rashodi poslovanja iznose </w:t>
      </w:r>
      <w:r w:rsidR="00090B6F">
        <w:rPr>
          <w:i w:val="0"/>
        </w:rPr>
        <w:t>939.885,71</w:t>
      </w:r>
      <w:r>
        <w:rPr>
          <w:i w:val="0"/>
        </w:rPr>
        <w:t xml:space="preserve"> kuna a odnose se na naknade članovima predstavničkih tijela, naknade za rad povjerenstva na lokalnim izborima, premije osiguranja, reprezentacija, troškovi članarina, pristojbe i naknade i ostali nespomenuti rashodi poslovanja.</w:t>
      </w:r>
    </w:p>
    <w:p w:rsidR="00254F4B" w:rsidRDefault="00254F4B" w:rsidP="007E22B5">
      <w:pPr>
        <w:pStyle w:val="Bezproreda"/>
        <w:jc w:val="both"/>
        <w:rPr>
          <w:i w:val="0"/>
        </w:rPr>
      </w:pPr>
    </w:p>
    <w:p w:rsidR="00254F4B" w:rsidRDefault="00254F4B" w:rsidP="007E22B5">
      <w:pPr>
        <w:pStyle w:val="Bezproreda"/>
        <w:jc w:val="both"/>
        <w:rPr>
          <w:i w:val="0"/>
        </w:rPr>
      </w:pPr>
      <w:r w:rsidRPr="00254F4B">
        <w:rPr>
          <w:b/>
          <w:i w:val="0"/>
        </w:rPr>
        <w:t>Financijski rashodi (grupa 34)</w:t>
      </w:r>
      <w:r>
        <w:rPr>
          <w:b/>
          <w:i w:val="0"/>
        </w:rPr>
        <w:t xml:space="preserve"> </w:t>
      </w:r>
      <w:r>
        <w:rPr>
          <w:i w:val="0"/>
        </w:rPr>
        <w:t xml:space="preserve">ostvareni su u iznosu od </w:t>
      </w:r>
      <w:r w:rsidR="00090B6F">
        <w:rPr>
          <w:i w:val="0"/>
        </w:rPr>
        <w:t>30.490,81</w:t>
      </w:r>
      <w:r>
        <w:rPr>
          <w:i w:val="0"/>
        </w:rPr>
        <w:t xml:space="preserve"> kuna  a čine ih rashodi za bankarske usluge i usluge platnog  prometa, zatezne kamate i ostali nespomenuti financijski rashodi.</w:t>
      </w:r>
    </w:p>
    <w:p w:rsidR="006C7F5F" w:rsidRDefault="006C7F5F" w:rsidP="007E22B5">
      <w:pPr>
        <w:pStyle w:val="Bezproreda"/>
        <w:jc w:val="both"/>
        <w:rPr>
          <w:i w:val="0"/>
        </w:rPr>
      </w:pPr>
    </w:p>
    <w:p w:rsidR="00090B6F" w:rsidRDefault="006C7F5F" w:rsidP="007E22B5">
      <w:pPr>
        <w:pStyle w:val="Bezproreda"/>
        <w:jc w:val="both"/>
        <w:rPr>
          <w:i w:val="0"/>
        </w:rPr>
      </w:pPr>
      <w:r w:rsidRPr="006C7F5F">
        <w:rPr>
          <w:b/>
          <w:i w:val="0"/>
        </w:rPr>
        <w:t>Pomoći dane u inozemstvo i unutar općeg proračuna (grupa 36</w:t>
      </w:r>
      <w:r w:rsidRPr="006C7F5F">
        <w:rPr>
          <w:i w:val="0"/>
        </w:rPr>
        <w:t xml:space="preserve">) iznose </w:t>
      </w:r>
      <w:r w:rsidR="00090B6F">
        <w:rPr>
          <w:i w:val="0"/>
        </w:rPr>
        <w:t xml:space="preserve">35.800,00 </w:t>
      </w:r>
      <w:r w:rsidRPr="006C7F5F">
        <w:rPr>
          <w:i w:val="0"/>
        </w:rPr>
        <w:t xml:space="preserve">kuna a odnose se na pomoć </w:t>
      </w:r>
      <w:r w:rsidR="00090B6F">
        <w:rPr>
          <w:i w:val="0"/>
        </w:rPr>
        <w:t>dane proračunskim korisnicima drugih proračuna.</w:t>
      </w:r>
    </w:p>
    <w:p w:rsidR="00090B6F" w:rsidRDefault="00090B6F" w:rsidP="007E22B5">
      <w:pPr>
        <w:pStyle w:val="Bezproreda"/>
        <w:jc w:val="both"/>
        <w:rPr>
          <w:i w:val="0"/>
        </w:rPr>
      </w:pPr>
    </w:p>
    <w:p w:rsidR="00FD37E9" w:rsidRDefault="00090B6F" w:rsidP="007E22B5">
      <w:pPr>
        <w:pStyle w:val="Bezproreda"/>
        <w:jc w:val="both"/>
        <w:rPr>
          <w:i w:val="0"/>
        </w:rPr>
      </w:pPr>
      <w:r w:rsidRPr="00FD37E9">
        <w:rPr>
          <w:b/>
          <w:i w:val="0"/>
        </w:rPr>
        <w:t xml:space="preserve"> </w:t>
      </w:r>
      <w:r w:rsidR="00FD37E9" w:rsidRPr="00FD37E9">
        <w:rPr>
          <w:b/>
          <w:i w:val="0"/>
        </w:rPr>
        <w:t>Naknade građanima i kućanstvima (grupa 37)</w:t>
      </w:r>
      <w:r w:rsidR="00FD37E9">
        <w:rPr>
          <w:b/>
          <w:i w:val="0"/>
        </w:rPr>
        <w:t xml:space="preserve"> </w:t>
      </w:r>
      <w:r w:rsidR="00FD37E9" w:rsidRPr="00FD37E9">
        <w:rPr>
          <w:i w:val="0"/>
        </w:rPr>
        <w:t xml:space="preserve">ostvareni su u iznosu od </w:t>
      </w:r>
      <w:r>
        <w:rPr>
          <w:i w:val="0"/>
        </w:rPr>
        <w:t>667.327,84</w:t>
      </w:r>
      <w:r w:rsidR="00FD37E9" w:rsidRPr="00FD37E9">
        <w:rPr>
          <w:i w:val="0"/>
        </w:rPr>
        <w:t xml:space="preserve"> što je </w:t>
      </w:r>
      <w:r>
        <w:rPr>
          <w:i w:val="0"/>
        </w:rPr>
        <w:t>97,83</w:t>
      </w:r>
      <w:r w:rsidR="00FD37E9" w:rsidRPr="00FD37E9">
        <w:rPr>
          <w:i w:val="0"/>
        </w:rPr>
        <w:t xml:space="preserve">% u odnosu na planiranih </w:t>
      </w:r>
      <w:r>
        <w:rPr>
          <w:i w:val="0"/>
        </w:rPr>
        <w:t>682.100,00</w:t>
      </w:r>
      <w:r w:rsidR="00FD37E9" w:rsidRPr="00FD37E9">
        <w:rPr>
          <w:i w:val="0"/>
        </w:rPr>
        <w:t xml:space="preserve"> kuna.</w:t>
      </w:r>
    </w:p>
    <w:p w:rsidR="00FD37E9" w:rsidRDefault="00FD37E9" w:rsidP="007E22B5">
      <w:pPr>
        <w:pStyle w:val="Bezproreda"/>
        <w:jc w:val="both"/>
        <w:rPr>
          <w:i w:val="0"/>
        </w:rPr>
      </w:pPr>
      <w:r>
        <w:rPr>
          <w:i w:val="0"/>
        </w:rPr>
        <w:t>Naknade se odnose na naknade građanima i kućanstvima iz proračuna u novcu i naknade građanima i kućanstvima u naravi.</w:t>
      </w:r>
    </w:p>
    <w:p w:rsidR="00FD37E9" w:rsidRDefault="00FD37E9" w:rsidP="007E22B5">
      <w:pPr>
        <w:pStyle w:val="Bezproreda"/>
        <w:jc w:val="both"/>
        <w:rPr>
          <w:i w:val="0"/>
        </w:rPr>
      </w:pPr>
    </w:p>
    <w:p w:rsidR="00FD37E9" w:rsidRDefault="00FD37E9" w:rsidP="007E22B5">
      <w:pPr>
        <w:pStyle w:val="Bezproreda"/>
        <w:jc w:val="both"/>
        <w:rPr>
          <w:i w:val="0"/>
        </w:rPr>
      </w:pPr>
      <w:r w:rsidRPr="00FD37E9">
        <w:rPr>
          <w:b/>
          <w:i w:val="0"/>
        </w:rPr>
        <w:t>Ostali rashodi (grupa 38)</w:t>
      </w:r>
      <w:r>
        <w:rPr>
          <w:b/>
          <w:i w:val="0"/>
        </w:rPr>
        <w:t xml:space="preserve"> </w:t>
      </w:r>
      <w:r w:rsidRPr="00FD37E9">
        <w:rPr>
          <w:i w:val="0"/>
        </w:rPr>
        <w:t>u 201</w:t>
      </w:r>
      <w:r w:rsidR="00090B6F">
        <w:rPr>
          <w:i w:val="0"/>
        </w:rPr>
        <w:t>8</w:t>
      </w:r>
      <w:r w:rsidRPr="00FD37E9">
        <w:rPr>
          <w:i w:val="0"/>
        </w:rPr>
        <w:t xml:space="preserve">.g. iznose </w:t>
      </w:r>
      <w:r w:rsidR="00090B6F">
        <w:rPr>
          <w:i w:val="0"/>
        </w:rPr>
        <w:t>831.630,84</w:t>
      </w:r>
      <w:r w:rsidRPr="00FD37E9">
        <w:rPr>
          <w:i w:val="0"/>
        </w:rPr>
        <w:t xml:space="preserve"> kuna i indeks ostvarenja u odnosu na planirani iznos 201</w:t>
      </w:r>
      <w:r w:rsidR="00090B6F">
        <w:rPr>
          <w:i w:val="0"/>
        </w:rPr>
        <w:t>8</w:t>
      </w:r>
      <w:r w:rsidRPr="00FD37E9">
        <w:rPr>
          <w:i w:val="0"/>
        </w:rPr>
        <w:t>.g. je 9</w:t>
      </w:r>
      <w:r w:rsidR="00090B6F">
        <w:rPr>
          <w:i w:val="0"/>
        </w:rPr>
        <w:t>4,78</w:t>
      </w:r>
      <w:r w:rsidRPr="00FD37E9">
        <w:rPr>
          <w:i w:val="0"/>
        </w:rPr>
        <w:t>%.</w:t>
      </w:r>
      <w:r>
        <w:rPr>
          <w:i w:val="0"/>
        </w:rPr>
        <w:t xml:space="preserve"> Ostali rashodi odnose se na pomoći i donacije dane na temelju programa javnih potreba u kulturi, sportu, predškolskom odgoju i školstvu i </w:t>
      </w:r>
      <w:proofErr w:type="spellStart"/>
      <w:r>
        <w:rPr>
          <w:i w:val="0"/>
        </w:rPr>
        <w:t>i</w:t>
      </w:r>
      <w:proofErr w:type="spellEnd"/>
      <w:r>
        <w:rPr>
          <w:i w:val="0"/>
        </w:rPr>
        <w:t xml:space="preserve"> socijalnoj skrbi.</w:t>
      </w:r>
    </w:p>
    <w:p w:rsidR="00FD37E9" w:rsidRDefault="00FD37E9" w:rsidP="007E22B5">
      <w:pPr>
        <w:pStyle w:val="Bezproreda"/>
        <w:jc w:val="both"/>
        <w:rPr>
          <w:i w:val="0"/>
        </w:rPr>
      </w:pPr>
    </w:p>
    <w:p w:rsidR="00FD37E9" w:rsidRDefault="00FD37E9" w:rsidP="007E22B5">
      <w:pPr>
        <w:pStyle w:val="Bezproreda"/>
        <w:jc w:val="both"/>
        <w:rPr>
          <w:b/>
          <w:i w:val="0"/>
        </w:rPr>
      </w:pPr>
      <w:r w:rsidRPr="00FD37E9">
        <w:rPr>
          <w:b/>
          <w:i w:val="0"/>
        </w:rPr>
        <w:t xml:space="preserve">5.2.2. </w:t>
      </w:r>
      <w:r>
        <w:rPr>
          <w:b/>
          <w:i w:val="0"/>
        </w:rPr>
        <w:t>R</w:t>
      </w:r>
      <w:r w:rsidRPr="00FD37E9">
        <w:rPr>
          <w:b/>
          <w:i w:val="0"/>
        </w:rPr>
        <w:t>ashodi za nabavu nefinancijske imovine</w:t>
      </w:r>
    </w:p>
    <w:p w:rsidR="00FD37E9" w:rsidRDefault="00FD37E9" w:rsidP="007E22B5">
      <w:pPr>
        <w:pStyle w:val="Bezproreda"/>
        <w:jc w:val="both"/>
        <w:rPr>
          <w:i w:val="0"/>
        </w:rPr>
      </w:pPr>
      <w:r w:rsidRPr="00FD37E9">
        <w:rPr>
          <w:i w:val="0"/>
        </w:rPr>
        <w:t xml:space="preserve">Rashodi za nabavu nefinancijske imovine ostvareni su u iznosu od </w:t>
      </w:r>
      <w:r w:rsidR="00090B6F">
        <w:rPr>
          <w:i w:val="0"/>
        </w:rPr>
        <w:t>1.051.103,92</w:t>
      </w:r>
      <w:r w:rsidRPr="00FD37E9">
        <w:rPr>
          <w:i w:val="0"/>
        </w:rPr>
        <w:t xml:space="preserve"> kuna ili </w:t>
      </w:r>
      <w:r w:rsidR="00090B6F">
        <w:rPr>
          <w:i w:val="0"/>
        </w:rPr>
        <w:t>68,06</w:t>
      </w:r>
      <w:r w:rsidRPr="00FD37E9">
        <w:rPr>
          <w:i w:val="0"/>
        </w:rPr>
        <w:t xml:space="preserve">3% od planiranih </w:t>
      </w:r>
      <w:r w:rsidR="00090B6F">
        <w:rPr>
          <w:i w:val="0"/>
        </w:rPr>
        <w:t>1.544.295,00</w:t>
      </w:r>
      <w:r w:rsidRPr="00FD37E9">
        <w:rPr>
          <w:i w:val="0"/>
        </w:rPr>
        <w:t xml:space="preserve"> kuna. </w:t>
      </w:r>
    </w:p>
    <w:p w:rsidR="006C7F5F" w:rsidRPr="006C7F5F" w:rsidRDefault="0097241B" w:rsidP="007E22B5">
      <w:pPr>
        <w:pStyle w:val="Bezproreda"/>
        <w:jc w:val="both"/>
        <w:rPr>
          <w:i w:val="0"/>
        </w:rPr>
      </w:pPr>
      <w:r>
        <w:rPr>
          <w:i w:val="0"/>
        </w:rPr>
        <w:t xml:space="preserve">Rashode za nabavu nefinancijske imovine čine rashodi za nabavu nematerijalne imovine u iznosu od </w:t>
      </w:r>
      <w:r w:rsidR="006C06DF">
        <w:rPr>
          <w:i w:val="0"/>
        </w:rPr>
        <w:t>341.915,00</w:t>
      </w:r>
      <w:r>
        <w:rPr>
          <w:i w:val="0"/>
        </w:rPr>
        <w:t xml:space="preserve"> kune. Rashode za nabavu proizvedene dugotrajne imovine u iznosu od </w:t>
      </w:r>
      <w:r w:rsidR="006C06DF">
        <w:rPr>
          <w:i w:val="0"/>
        </w:rPr>
        <w:t>709.188,92</w:t>
      </w:r>
      <w:r>
        <w:rPr>
          <w:i w:val="0"/>
        </w:rPr>
        <w:t xml:space="preserve"> kuna čine rashodi za građevinske objekte u iznosu od </w:t>
      </w:r>
      <w:r w:rsidR="006C06DF">
        <w:rPr>
          <w:i w:val="0"/>
        </w:rPr>
        <w:t>561.536,75</w:t>
      </w:r>
      <w:r>
        <w:rPr>
          <w:i w:val="0"/>
        </w:rPr>
        <w:t xml:space="preserve"> kuna, rashodi za postrojenja i opremu u iznosu od </w:t>
      </w:r>
      <w:r w:rsidR="006C06DF">
        <w:rPr>
          <w:i w:val="0"/>
        </w:rPr>
        <w:t>147.652,17.</w:t>
      </w:r>
      <w:r>
        <w:rPr>
          <w:i w:val="0"/>
        </w:rPr>
        <w:t xml:space="preserve"> </w:t>
      </w:r>
    </w:p>
    <w:p w:rsidR="00254F4B" w:rsidRDefault="00254F4B" w:rsidP="007E22B5">
      <w:pPr>
        <w:pStyle w:val="Bezproreda"/>
        <w:jc w:val="both"/>
        <w:rPr>
          <w:i w:val="0"/>
        </w:rPr>
      </w:pPr>
    </w:p>
    <w:p w:rsidR="00D3121F" w:rsidRPr="007E22B5" w:rsidRDefault="00D3121F" w:rsidP="007E22B5">
      <w:pPr>
        <w:pStyle w:val="Bezproreda"/>
        <w:jc w:val="both"/>
        <w:rPr>
          <w:i w:val="0"/>
        </w:rPr>
      </w:pPr>
    </w:p>
    <w:p w:rsidR="00A509B4" w:rsidRPr="007E22B5" w:rsidRDefault="00A509B4" w:rsidP="007E22B5">
      <w:pPr>
        <w:pStyle w:val="Bezproreda"/>
        <w:jc w:val="both"/>
        <w:rPr>
          <w:rFonts w:ascii="Calibri" w:eastAsia="Times New Roman" w:hAnsi="Calibri" w:cs="Times New Roman"/>
          <w:i w:val="0"/>
        </w:rPr>
      </w:pPr>
    </w:p>
    <w:p w:rsidR="009A6903" w:rsidRDefault="00EE6842" w:rsidP="007E22B5">
      <w:pPr>
        <w:pStyle w:val="Bezproreda"/>
        <w:jc w:val="both"/>
        <w:rPr>
          <w:b/>
          <w:i w:val="0"/>
        </w:rPr>
      </w:pPr>
      <w:r w:rsidRPr="00EE6842">
        <w:rPr>
          <w:b/>
          <w:i w:val="0"/>
        </w:rPr>
        <w:t>5.3. Rezultat poslovanja</w:t>
      </w:r>
    </w:p>
    <w:p w:rsidR="00954CC4" w:rsidRPr="00EE6842" w:rsidRDefault="00954CC4" w:rsidP="007E22B5">
      <w:pPr>
        <w:pStyle w:val="Bezproreda"/>
        <w:jc w:val="both"/>
        <w:rPr>
          <w:b/>
          <w:i w:val="0"/>
        </w:rPr>
      </w:pPr>
    </w:p>
    <w:tbl>
      <w:tblPr>
        <w:tblStyle w:val="Reetkatablice"/>
        <w:tblW w:w="0" w:type="auto"/>
        <w:tblLayout w:type="fixed"/>
        <w:tblLook w:val="04A0"/>
      </w:tblPr>
      <w:tblGrid>
        <w:gridCol w:w="1284"/>
        <w:gridCol w:w="1376"/>
        <w:gridCol w:w="1134"/>
        <w:gridCol w:w="1654"/>
        <w:gridCol w:w="2186"/>
        <w:gridCol w:w="1654"/>
      </w:tblGrid>
      <w:tr w:rsidR="0043235A" w:rsidTr="0094507E">
        <w:tc>
          <w:tcPr>
            <w:tcW w:w="1284" w:type="dxa"/>
          </w:tcPr>
          <w:p w:rsidR="0043235A" w:rsidRDefault="0043235A" w:rsidP="0094507E">
            <w:pPr>
              <w:pStyle w:val="Bezproreda"/>
              <w:jc w:val="both"/>
              <w:rPr>
                <w:b/>
              </w:rPr>
            </w:pPr>
            <w:r>
              <w:rPr>
                <w:b/>
              </w:rPr>
              <w:t>NAZIV</w:t>
            </w:r>
          </w:p>
        </w:tc>
        <w:tc>
          <w:tcPr>
            <w:tcW w:w="1376" w:type="dxa"/>
          </w:tcPr>
          <w:p w:rsidR="0043235A" w:rsidRDefault="0043235A" w:rsidP="0094507E">
            <w:pPr>
              <w:pStyle w:val="Bezproreda"/>
              <w:jc w:val="both"/>
              <w:rPr>
                <w:b/>
              </w:rPr>
            </w:pPr>
            <w:r>
              <w:rPr>
                <w:b/>
              </w:rPr>
              <w:t>UKUPNI PRIHODI I PRIMICI</w:t>
            </w:r>
          </w:p>
        </w:tc>
        <w:tc>
          <w:tcPr>
            <w:tcW w:w="1134" w:type="dxa"/>
          </w:tcPr>
          <w:p w:rsidR="0043235A" w:rsidRDefault="0043235A" w:rsidP="0094507E">
            <w:pPr>
              <w:pStyle w:val="Bezproreda"/>
              <w:jc w:val="both"/>
              <w:rPr>
                <w:b/>
              </w:rPr>
            </w:pPr>
            <w:r>
              <w:rPr>
                <w:b/>
              </w:rPr>
              <w:t>UKUPNI RASHODI I IZDACI</w:t>
            </w:r>
          </w:p>
        </w:tc>
        <w:tc>
          <w:tcPr>
            <w:tcW w:w="1654" w:type="dxa"/>
          </w:tcPr>
          <w:p w:rsidR="0043235A" w:rsidRDefault="0043235A" w:rsidP="0094507E">
            <w:pPr>
              <w:pStyle w:val="Bezproreda"/>
              <w:jc w:val="both"/>
              <w:rPr>
                <w:b/>
              </w:rPr>
            </w:pPr>
            <w:r>
              <w:rPr>
                <w:b/>
              </w:rPr>
              <w:t>VIŠAK/MANJAK</w:t>
            </w:r>
          </w:p>
          <w:p w:rsidR="0043235A" w:rsidRDefault="0043235A" w:rsidP="0094507E">
            <w:pPr>
              <w:pStyle w:val="Bezproreda"/>
              <w:jc w:val="both"/>
              <w:rPr>
                <w:b/>
              </w:rPr>
            </w:pPr>
            <w:r>
              <w:rPr>
                <w:b/>
              </w:rPr>
              <w:t>PRIHODA I PRIMITAKA</w:t>
            </w:r>
          </w:p>
        </w:tc>
        <w:tc>
          <w:tcPr>
            <w:tcW w:w="2186" w:type="dxa"/>
          </w:tcPr>
          <w:p w:rsidR="0043235A" w:rsidRDefault="0043235A" w:rsidP="0094507E">
            <w:pPr>
              <w:pStyle w:val="Bezproreda"/>
              <w:jc w:val="both"/>
              <w:rPr>
                <w:b/>
              </w:rPr>
            </w:pPr>
            <w:r>
              <w:rPr>
                <w:b/>
              </w:rPr>
              <w:t>VIŠAK/MANJAK PRIHODA/PRENESENI</w:t>
            </w:r>
          </w:p>
        </w:tc>
        <w:tc>
          <w:tcPr>
            <w:tcW w:w="1654" w:type="dxa"/>
          </w:tcPr>
          <w:p w:rsidR="0043235A" w:rsidRDefault="0043235A" w:rsidP="0094507E">
            <w:pPr>
              <w:pStyle w:val="Bezproreda"/>
              <w:jc w:val="both"/>
              <w:rPr>
                <w:b/>
              </w:rPr>
            </w:pPr>
            <w:r>
              <w:rPr>
                <w:b/>
              </w:rPr>
              <w:t>VIŠAK/MANJAK</w:t>
            </w:r>
          </w:p>
          <w:p w:rsidR="0043235A" w:rsidRDefault="0043235A" w:rsidP="0094507E">
            <w:pPr>
              <w:pStyle w:val="Bezproreda"/>
              <w:jc w:val="both"/>
              <w:rPr>
                <w:b/>
              </w:rPr>
            </w:pPr>
            <w:r>
              <w:rPr>
                <w:b/>
              </w:rPr>
              <w:t>PRIHODA RASPOLOŽIVIH /ZA POKRIĆE</w:t>
            </w:r>
          </w:p>
        </w:tc>
      </w:tr>
      <w:tr w:rsidR="0043235A" w:rsidRPr="00126370" w:rsidTr="0094507E">
        <w:tc>
          <w:tcPr>
            <w:tcW w:w="1284" w:type="dxa"/>
          </w:tcPr>
          <w:p w:rsidR="0043235A" w:rsidRPr="00126370" w:rsidRDefault="0043235A" w:rsidP="0094507E">
            <w:pPr>
              <w:pStyle w:val="Bezproreda"/>
              <w:jc w:val="both"/>
              <w:rPr>
                <w:b/>
                <w:sz w:val="20"/>
                <w:szCs w:val="20"/>
              </w:rPr>
            </w:pPr>
            <w:r w:rsidRPr="00126370">
              <w:rPr>
                <w:b/>
                <w:sz w:val="20"/>
                <w:szCs w:val="20"/>
              </w:rPr>
              <w:t>OPĆINA POSEDARJE</w:t>
            </w:r>
          </w:p>
        </w:tc>
        <w:tc>
          <w:tcPr>
            <w:tcW w:w="1376" w:type="dxa"/>
          </w:tcPr>
          <w:p w:rsidR="0043235A" w:rsidRPr="00126370" w:rsidRDefault="00735F15" w:rsidP="00954CC4">
            <w:pPr>
              <w:pStyle w:val="Bezproreda"/>
              <w:jc w:val="right"/>
              <w:rPr>
                <w:b/>
                <w:sz w:val="20"/>
                <w:szCs w:val="20"/>
              </w:rPr>
            </w:pPr>
            <w:r>
              <w:rPr>
                <w:b/>
                <w:sz w:val="20"/>
                <w:szCs w:val="20"/>
              </w:rPr>
              <w:t>12.897.674</w:t>
            </w:r>
          </w:p>
        </w:tc>
        <w:tc>
          <w:tcPr>
            <w:tcW w:w="1134" w:type="dxa"/>
          </w:tcPr>
          <w:p w:rsidR="0043235A" w:rsidRPr="00126370" w:rsidRDefault="002A6E99" w:rsidP="00735F15">
            <w:pPr>
              <w:pStyle w:val="Bezproreda"/>
              <w:rPr>
                <w:b/>
                <w:sz w:val="20"/>
                <w:szCs w:val="20"/>
              </w:rPr>
            </w:pPr>
            <w:r>
              <w:rPr>
                <w:b/>
                <w:sz w:val="20"/>
                <w:szCs w:val="20"/>
              </w:rPr>
              <w:t>12.143.989</w:t>
            </w:r>
          </w:p>
        </w:tc>
        <w:tc>
          <w:tcPr>
            <w:tcW w:w="1654" w:type="dxa"/>
          </w:tcPr>
          <w:p w:rsidR="0043235A" w:rsidRPr="00126370" w:rsidRDefault="00730296" w:rsidP="007727DC">
            <w:pPr>
              <w:pStyle w:val="Bezproreda"/>
              <w:jc w:val="right"/>
              <w:rPr>
                <w:b/>
                <w:sz w:val="20"/>
                <w:szCs w:val="20"/>
              </w:rPr>
            </w:pPr>
            <w:r>
              <w:rPr>
                <w:b/>
                <w:sz w:val="20"/>
                <w:szCs w:val="20"/>
              </w:rPr>
              <w:t>753.685</w:t>
            </w:r>
          </w:p>
        </w:tc>
        <w:tc>
          <w:tcPr>
            <w:tcW w:w="2186" w:type="dxa"/>
          </w:tcPr>
          <w:p w:rsidR="0043235A" w:rsidRPr="00126370" w:rsidRDefault="00730296" w:rsidP="00730296">
            <w:pPr>
              <w:pStyle w:val="Bezproreda"/>
              <w:jc w:val="right"/>
              <w:rPr>
                <w:b/>
                <w:sz w:val="20"/>
                <w:szCs w:val="20"/>
              </w:rPr>
            </w:pPr>
            <w:r>
              <w:rPr>
                <w:b/>
                <w:sz w:val="20"/>
                <w:szCs w:val="20"/>
              </w:rPr>
              <w:t>-2.110.572</w:t>
            </w:r>
          </w:p>
        </w:tc>
        <w:tc>
          <w:tcPr>
            <w:tcW w:w="1654" w:type="dxa"/>
          </w:tcPr>
          <w:p w:rsidR="0043235A" w:rsidRPr="00126370" w:rsidRDefault="00730296" w:rsidP="009D7B59">
            <w:pPr>
              <w:pStyle w:val="Bezproreda"/>
              <w:jc w:val="right"/>
              <w:rPr>
                <w:b/>
                <w:sz w:val="20"/>
                <w:szCs w:val="20"/>
              </w:rPr>
            </w:pPr>
            <w:r>
              <w:rPr>
                <w:b/>
                <w:sz w:val="20"/>
                <w:szCs w:val="20"/>
              </w:rPr>
              <w:t>-1.356.887</w:t>
            </w:r>
          </w:p>
        </w:tc>
      </w:tr>
      <w:tr w:rsidR="0043235A" w:rsidRPr="00126370" w:rsidTr="0094507E">
        <w:tc>
          <w:tcPr>
            <w:tcW w:w="1284" w:type="dxa"/>
          </w:tcPr>
          <w:p w:rsidR="0043235A" w:rsidRPr="00126370" w:rsidRDefault="0043235A" w:rsidP="0094507E">
            <w:pPr>
              <w:pStyle w:val="Bezproreda"/>
              <w:jc w:val="both"/>
              <w:rPr>
                <w:b/>
                <w:sz w:val="20"/>
                <w:szCs w:val="20"/>
              </w:rPr>
            </w:pPr>
            <w:r w:rsidRPr="00126370">
              <w:rPr>
                <w:b/>
                <w:sz w:val="20"/>
                <w:szCs w:val="20"/>
              </w:rPr>
              <w:t>CVRČAK POSEDARJE</w:t>
            </w:r>
          </w:p>
        </w:tc>
        <w:tc>
          <w:tcPr>
            <w:tcW w:w="1376" w:type="dxa"/>
          </w:tcPr>
          <w:p w:rsidR="0043235A" w:rsidRPr="00126370" w:rsidRDefault="00486A61" w:rsidP="0094507E">
            <w:pPr>
              <w:pStyle w:val="Bezproreda"/>
              <w:jc w:val="right"/>
              <w:rPr>
                <w:b/>
                <w:sz w:val="20"/>
                <w:szCs w:val="20"/>
              </w:rPr>
            </w:pPr>
            <w:r>
              <w:rPr>
                <w:b/>
                <w:sz w:val="20"/>
                <w:szCs w:val="20"/>
              </w:rPr>
              <w:t>654.346</w:t>
            </w:r>
          </w:p>
        </w:tc>
        <w:tc>
          <w:tcPr>
            <w:tcW w:w="1134" w:type="dxa"/>
          </w:tcPr>
          <w:p w:rsidR="0043235A" w:rsidRPr="00126370" w:rsidRDefault="00486A61" w:rsidP="0094507E">
            <w:pPr>
              <w:pStyle w:val="Bezproreda"/>
              <w:jc w:val="right"/>
              <w:rPr>
                <w:b/>
                <w:sz w:val="20"/>
                <w:szCs w:val="20"/>
              </w:rPr>
            </w:pPr>
            <w:r>
              <w:rPr>
                <w:b/>
                <w:sz w:val="20"/>
                <w:szCs w:val="20"/>
              </w:rPr>
              <w:t>656.776</w:t>
            </w:r>
          </w:p>
        </w:tc>
        <w:tc>
          <w:tcPr>
            <w:tcW w:w="1654" w:type="dxa"/>
          </w:tcPr>
          <w:p w:rsidR="0043235A" w:rsidRPr="00126370" w:rsidRDefault="00486A61" w:rsidP="0094507E">
            <w:pPr>
              <w:pStyle w:val="Bezproreda"/>
              <w:jc w:val="right"/>
              <w:rPr>
                <w:b/>
                <w:sz w:val="20"/>
                <w:szCs w:val="20"/>
              </w:rPr>
            </w:pPr>
            <w:r>
              <w:rPr>
                <w:b/>
                <w:sz w:val="20"/>
                <w:szCs w:val="20"/>
              </w:rPr>
              <w:t>-2.430</w:t>
            </w:r>
          </w:p>
        </w:tc>
        <w:tc>
          <w:tcPr>
            <w:tcW w:w="2186" w:type="dxa"/>
          </w:tcPr>
          <w:p w:rsidR="0043235A" w:rsidRPr="00126370" w:rsidRDefault="00486A61" w:rsidP="0094507E">
            <w:pPr>
              <w:pStyle w:val="Bezproreda"/>
              <w:jc w:val="right"/>
              <w:rPr>
                <w:b/>
                <w:sz w:val="20"/>
                <w:szCs w:val="20"/>
              </w:rPr>
            </w:pPr>
            <w:r>
              <w:rPr>
                <w:b/>
                <w:sz w:val="20"/>
                <w:szCs w:val="20"/>
              </w:rPr>
              <w:t>9.689</w:t>
            </w:r>
          </w:p>
        </w:tc>
        <w:tc>
          <w:tcPr>
            <w:tcW w:w="1654" w:type="dxa"/>
          </w:tcPr>
          <w:p w:rsidR="0043235A" w:rsidRPr="00126370" w:rsidRDefault="00486A61" w:rsidP="0094507E">
            <w:pPr>
              <w:pStyle w:val="Bezproreda"/>
              <w:jc w:val="right"/>
              <w:rPr>
                <w:b/>
                <w:sz w:val="20"/>
                <w:szCs w:val="20"/>
              </w:rPr>
            </w:pPr>
            <w:r>
              <w:rPr>
                <w:b/>
                <w:sz w:val="20"/>
                <w:szCs w:val="20"/>
              </w:rPr>
              <w:t>7.259</w:t>
            </w:r>
          </w:p>
        </w:tc>
      </w:tr>
      <w:tr w:rsidR="0043235A" w:rsidRPr="00126370" w:rsidTr="0094507E">
        <w:tc>
          <w:tcPr>
            <w:tcW w:w="1284" w:type="dxa"/>
          </w:tcPr>
          <w:p w:rsidR="0043235A" w:rsidRPr="00126370" w:rsidRDefault="0043235A" w:rsidP="0094507E">
            <w:pPr>
              <w:pStyle w:val="Bezproreda"/>
              <w:jc w:val="both"/>
              <w:rPr>
                <w:b/>
                <w:sz w:val="20"/>
                <w:szCs w:val="20"/>
              </w:rPr>
            </w:pPr>
            <w:r w:rsidRPr="00126370">
              <w:rPr>
                <w:b/>
                <w:sz w:val="20"/>
                <w:szCs w:val="20"/>
              </w:rPr>
              <w:t>UKUPNO:</w:t>
            </w:r>
          </w:p>
        </w:tc>
        <w:tc>
          <w:tcPr>
            <w:tcW w:w="1376" w:type="dxa"/>
          </w:tcPr>
          <w:p w:rsidR="0043235A" w:rsidRPr="00126370" w:rsidRDefault="00735F15" w:rsidP="00735F15">
            <w:pPr>
              <w:pStyle w:val="Bezproreda"/>
              <w:jc w:val="center"/>
              <w:rPr>
                <w:b/>
                <w:sz w:val="20"/>
                <w:szCs w:val="20"/>
              </w:rPr>
            </w:pPr>
            <w:r>
              <w:rPr>
                <w:b/>
                <w:sz w:val="20"/>
                <w:szCs w:val="20"/>
              </w:rPr>
              <w:t>13.552.020</w:t>
            </w:r>
          </w:p>
        </w:tc>
        <w:tc>
          <w:tcPr>
            <w:tcW w:w="1134" w:type="dxa"/>
          </w:tcPr>
          <w:p w:rsidR="0043235A" w:rsidRPr="00126370" w:rsidRDefault="00730296" w:rsidP="0094507E">
            <w:pPr>
              <w:pStyle w:val="Bezproreda"/>
              <w:jc w:val="both"/>
              <w:rPr>
                <w:b/>
                <w:sz w:val="20"/>
                <w:szCs w:val="20"/>
              </w:rPr>
            </w:pPr>
            <w:r>
              <w:rPr>
                <w:b/>
                <w:sz w:val="20"/>
                <w:szCs w:val="20"/>
              </w:rPr>
              <w:t>12.800.765</w:t>
            </w:r>
          </w:p>
        </w:tc>
        <w:tc>
          <w:tcPr>
            <w:tcW w:w="1654" w:type="dxa"/>
          </w:tcPr>
          <w:p w:rsidR="0043235A" w:rsidRPr="00126370" w:rsidRDefault="00730296" w:rsidP="0094507E">
            <w:pPr>
              <w:pStyle w:val="Bezproreda"/>
              <w:jc w:val="right"/>
              <w:rPr>
                <w:b/>
                <w:sz w:val="20"/>
                <w:szCs w:val="20"/>
              </w:rPr>
            </w:pPr>
            <w:r>
              <w:rPr>
                <w:b/>
                <w:sz w:val="20"/>
                <w:szCs w:val="20"/>
              </w:rPr>
              <w:t>751.255</w:t>
            </w:r>
          </w:p>
        </w:tc>
        <w:tc>
          <w:tcPr>
            <w:tcW w:w="2186" w:type="dxa"/>
          </w:tcPr>
          <w:p w:rsidR="0043235A" w:rsidRPr="00126370" w:rsidRDefault="00730296" w:rsidP="00730296">
            <w:pPr>
              <w:pStyle w:val="Bezproreda"/>
              <w:jc w:val="right"/>
              <w:rPr>
                <w:b/>
                <w:sz w:val="20"/>
                <w:szCs w:val="20"/>
              </w:rPr>
            </w:pPr>
            <w:r>
              <w:rPr>
                <w:b/>
                <w:sz w:val="20"/>
                <w:szCs w:val="20"/>
              </w:rPr>
              <w:t>-2.100.883</w:t>
            </w:r>
          </w:p>
        </w:tc>
        <w:tc>
          <w:tcPr>
            <w:tcW w:w="1654" w:type="dxa"/>
          </w:tcPr>
          <w:p w:rsidR="0043235A" w:rsidRPr="00126370" w:rsidRDefault="00730296" w:rsidP="009D7B59">
            <w:pPr>
              <w:pStyle w:val="Bezproreda"/>
              <w:jc w:val="right"/>
              <w:rPr>
                <w:b/>
                <w:sz w:val="20"/>
                <w:szCs w:val="20"/>
              </w:rPr>
            </w:pPr>
            <w:r>
              <w:rPr>
                <w:b/>
                <w:sz w:val="20"/>
                <w:szCs w:val="20"/>
              </w:rPr>
              <w:t>-1.349.628</w:t>
            </w:r>
          </w:p>
        </w:tc>
      </w:tr>
    </w:tbl>
    <w:p w:rsidR="009A6903" w:rsidRDefault="009A6903" w:rsidP="007E22B5">
      <w:pPr>
        <w:pStyle w:val="Bezproreda"/>
        <w:jc w:val="both"/>
        <w:rPr>
          <w:i w:val="0"/>
        </w:rPr>
      </w:pPr>
    </w:p>
    <w:p w:rsidR="00526E64" w:rsidRDefault="00526E64" w:rsidP="00954CC4">
      <w:pPr>
        <w:pStyle w:val="Bezproreda"/>
        <w:jc w:val="both"/>
        <w:rPr>
          <w:i w:val="0"/>
        </w:rPr>
      </w:pPr>
      <w:r>
        <w:rPr>
          <w:i w:val="0"/>
        </w:rPr>
        <w:t>Općina Posedarje je u 201</w:t>
      </w:r>
      <w:r w:rsidR="009D7B59">
        <w:rPr>
          <w:i w:val="0"/>
        </w:rPr>
        <w:t>8</w:t>
      </w:r>
      <w:r>
        <w:rPr>
          <w:i w:val="0"/>
        </w:rPr>
        <w:t xml:space="preserve">. godini ostvarila ukupne prihode u iznosu od </w:t>
      </w:r>
      <w:r w:rsidR="009D7B59">
        <w:rPr>
          <w:i w:val="0"/>
        </w:rPr>
        <w:t>13.552.020</w:t>
      </w:r>
      <w:r>
        <w:rPr>
          <w:i w:val="0"/>
        </w:rPr>
        <w:t xml:space="preserve"> kuna, ukupni rashodi za 201</w:t>
      </w:r>
      <w:r w:rsidR="009D7B59">
        <w:rPr>
          <w:i w:val="0"/>
        </w:rPr>
        <w:t>8</w:t>
      </w:r>
      <w:r>
        <w:rPr>
          <w:i w:val="0"/>
        </w:rPr>
        <w:t>.</w:t>
      </w:r>
      <w:r w:rsidR="009D7B59">
        <w:rPr>
          <w:i w:val="0"/>
        </w:rPr>
        <w:t xml:space="preserve"> </w:t>
      </w:r>
      <w:r>
        <w:rPr>
          <w:i w:val="0"/>
        </w:rPr>
        <w:t xml:space="preserve">godinu iznosili su </w:t>
      </w:r>
      <w:r w:rsidR="009D7B59">
        <w:rPr>
          <w:i w:val="0"/>
        </w:rPr>
        <w:t>12.</w:t>
      </w:r>
      <w:r w:rsidR="00730296">
        <w:rPr>
          <w:i w:val="0"/>
        </w:rPr>
        <w:t>800.765</w:t>
      </w:r>
      <w:r>
        <w:rPr>
          <w:i w:val="0"/>
        </w:rPr>
        <w:t xml:space="preserve"> kuna . Rezultat poslovanja 201</w:t>
      </w:r>
      <w:r w:rsidR="009D7B59">
        <w:rPr>
          <w:i w:val="0"/>
        </w:rPr>
        <w:t>8</w:t>
      </w:r>
      <w:r>
        <w:rPr>
          <w:i w:val="0"/>
        </w:rPr>
        <w:t xml:space="preserve"> godine je ostvareni višak prihoda poslovanja u iznosu od </w:t>
      </w:r>
      <w:r w:rsidR="009D7B59">
        <w:rPr>
          <w:i w:val="0"/>
        </w:rPr>
        <w:t>75</w:t>
      </w:r>
      <w:r w:rsidR="00730296">
        <w:rPr>
          <w:i w:val="0"/>
        </w:rPr>
        <w:t>1</w:t>
      </w:r>
      <w:r w:rsidR="009D7B59">
        <w:rPr>
          <w:i w:val="0"/>
        </w:rPr>
        <w:t>.</w:t>
      </w:r>
      <w:r w:rsidR="00730296">
        <w:rPr>
          <w:i w:val="0"/>
        </w:rPr>
        <w:t>255</w:t>
      </w:r>
      <w:r>
        <w:rPr>
          <w:i w:val="0"/>
        </w:rPr>
        <w:t xml:space="preserve"> kune. Međutim, s obzirom na preneseni manjak iz prethodnih godina  koji iznosi </w:t>
      </w:r>
      <w:r w:rsidR="009D7B59">
        <w:rPr>
          <w:i w:val="0"/>
        </w:rPr>
        <w:t>2.100.</w:t>
      </w:r>
      <w:r w:rsidR="00730296">
        <w:rPr>
          <w:i w:val="0"/>
        </w:rPr>
        <w:t>883</w:t>
      </w:r>
      <w:r>
        <w:rPr>
          <w:i w:val="0"/>
        </w:rPr>
        <w:t xml:space="preserve"> kuna  u slijedeće razdoblje prenosi se proračunski manjak u iznosu od </w:t>
      </w:r>
      <w:r w:rsidR="009D7B59">
        <w:rPr>
          <w:i w:val="0"/>
        </w:rPr>
        <w:t>1.34</w:t>
      </w:r>
      <w:r w:rsidR="00730296">
        <w:rPr>
          <w:i w:val="0"/>
        </w:rPr>
        <w:t>9.628</w:t>
      </w:r>
      <w:r>
        <w:rPr>
          <w:i w:val="0"/>
        </w:rPr>
        <w:t xml:space="preserve"> kune.</w:t>
      </w:r>
    </w:p>
    <w:p w:rsidR="00526E64" w:rsidRDefault="00526E64" w:rsidP="00954CC4">
      <w:pPr>
        <w:pStyle w:val="Bezproreda"/>
        <w:jc w:val="both"/>
        <w:rPr>
          <w:i w:val="0"/>
        </w:rPr>
      </w:pPr>
    </w:p>
    <w:p w:rsidR="00526E64" w:rsidRDefault="00526E64" w:rsidP="00954CC4">
      <w:pPr>
        <w:pStyle w:val="Bezproreda"/>
        <w:jc w:val="both"/>
        <w:rPr>
          <w:i w:val="0"/>
        </w:rPr>
      </w:pPr>
      <w:r>
        <w:rPr>
          <w:i w:val="0"/>
        </w:rPr>
        <w:t>Proračunski korisnik Dječji vrtić Cvrčak Posedarje u 201</w:t>
      </w:r>
      <w:r w:rsidR="009D7B59">
        <w:rPr>
          <w:i w:val="0"/>
        </w:rPr>
        <w:t>8</w:t>
      </w:r>
      <w:r>
        <w:rPr>
          <w:i w:val="0"/>
        </w:rPr>
        <w:t>. godini ostvario je</w:t>
      </w:r>
      <w:r w:rsidR="00954CC4">
        <w:rPr>
          <w:i w:val="0"/>
        </w:rPr>
        <w:t xml:space="preserve"> </w:t>
      </w:r>
      <w:r w:rsidR="009D7B59">
        <w:rPr>
          <w:i w:val="0"/>
        </w:rPr>
        <w:t>654.346</w:t>
      </w:r>
      <w:r w:rsidR="00954CC4">
        <w:rPr>
          <w:i w:val="0"/>
        </w:rPr>
        <w:t xml:space="preserve"> kuna namjenskih prihoda i primitaka, te </w:t>
      </w:r>
      <w:r w:rsidR="00B56D04">
        <w:rPr>
          <w:i w:val="0"/>
        </w:rPr>
        <w:t>656.776</w:t>
      </w:r>
      <w:r w:rsidR="00954CC4">
        <w:rPr>
          <w:i w:val="0"/>
        </w:rPr>
        <w:t xml:space="preserve"> kune rashoda i izdataka financiranih tim istim prihodima. Financijski rezultat Dv Cvrčak Posedarje je ostvareni </w:t>
      </w:r>
      <w:r w:rsidR="00B56D04">
        <w:rPr>
          <w:i w:val="0"/>
        </w:rPr>
        <w:t>manja</w:t>
      </w:r>
      <w:r w:rsidR="000B7148">
        <w:rPr>
          <w:i w:val="0"/>
        </w:rPr>
        <w:t>k8</w:t>
      </w:r>
      <w:r w:rsidR="00954CC4">
        <w:rPr>
          <w:i w:val="0"/>
        </w:rPr>
        <w:t xml:space="preserve">prihoda poslovanja u iznosu od </w:t>
      </w:r>
      <w:r w:rsidR="00B56D04">
        <w:rPr>
          <w:i w:val="0"/>
        </w:rPr>
        <w:t>2.430 kuna. S obzirom na preneseni višak iz prethodnih godina rezultat u naredno razdoblje prenosi se višak od 7.259 kuna.</w:t>
      </w:r>
    </w:p>
    <w:p w:rsidR="00954CC4" w:rsidRDefault="00954CC4" w:rsidP="00954CC4">
      <w:pPr>
        <w:pStyle w:val="Bezproreda"/>
        <w:jc w:val="both"/>
        <w:rPr>
          <w:i w:val="0"/>
        </w:rPr>
      </w:pPr>
    </w:p>
    <w:p w:rsidR="00954CC4" w:rsidRPr="004F56B6" w:rsidRDefault="00954CC4" w:rsidP="00954CC4">
      <w:pPr>
        <w:pStyle w:val="Bezproreda"/>
        <w:jc w:val="both"/>
        <w:rPr>
          <w:b/>
          <w:i w:val="0"/>
        </w:rPr>
      </w:pPr>
      <w:r w:rsidRPr="004F56B6">
        <w:rPr>
          <w:b/>
          <w:i w:val="0"/>
        </w:rPr>
        <w:t>5.4. Potraživanja i obveze</w:t>
      </w:r>
    </w:p>
    <w:p w:rsidR="00954CC4" w:rsidRDefault="00954CC4" w:rsidP="00954CC4">
      <w:pPr>
        <w:pStyle w:val="Bezproreda"/>
        <w:jc w:val="both"/>
        <w:rPr>
          <w:i w:val="0"/>
        </w:rPr>
      </w:pPr>
      <w:r>
        <w:rPr>
          <w:i w:val="0"/>
        </w:rPr>
        <w:t>Sukladno Pravilniku o izmjenama i dopunama Pravilnika o polugodišnjem i godišnjem izvršenju proračuna Obrazloženje ostvarivanja prihoda i primitaka, rashoda i izdataka sadrži i :</w:t>
      </w:r>
    </w:p>
    <w:p w:rsidR="00954CC4" w:rsidRPr="004F56B6" w:rsidRDefault="00954CC4" w:rsidP="00954CC4">
      <w:pPr>
        <w:pStyle w:val="Bezproreda"/>
        <w:jc w:val="both"/>
      </w:pPr>
      <w:r w:rsidRPr="004F56B6">
        <w:t xml:space="preserve">-stanje nenaplaćenih </w:t>
      </w:r>
      <w:r w:rsidR="004F56B6" w:rsidRPr="004F56B6">
        <w:t>potraživanja za prihode jedinica lokalne i područne (regionalne) samouprave i njihovih proračunskih korisnika,</w:t>
      </w:r>
    </w:p>
    <w:p w:rsidR="004F56B6" w:rsidRPr="004F56B6" w:rsidRDefault="004F56B6" w:rsidP="00954CC4">
      <w:pPr>
        <w:pStyle w:val="Bezproreda"/>
        <w:jc w:val="both"/>
      </w:pPr>
      <w:r w:rsidRPr="004F56B6">
        <w:t>-stanje nepodmirenih dospjelih obveza jedinica lokalne i područne (regionalne) samouprave i njihovih proračunskih korisnika</w:t>
      </w:r>
    </w:p>
    <w:p w:rsidR="004F56B6" w:rsidRPr="004F56B6" w:rsidRDefault="004F56B6" w:rsidP="00954CC4">
      <w:pPr>
        <w:pStyle w:val="Bezproreda"/>
        <w:jc w:val="both"/>
      </w:pPr>
      <w:r w:rsidRPr="004F56B6">
        <w:t>- stanje potencijalnih obveza po osnovi sudskih sporova jedinica lokalne i područne (regionalne) samouprave i njihovih proračunskih korisnika.</w:t>
      </w:r>
    </w:p>
    <w:p w:rsidR="00954CC4" w:rsidRDefault="00954CC4" w:rsidP="00954CC4">
      <w:pPr>
        <w:pStyle w:val="Bezproreda"/>
        <w:jc w:val="both"/>
        <w:rPr>
          <w:i w:val="0"/>
        </w:rPr>
      </w:pPr>
    </w:p>
    <w:p w:rsidR="004F56B6" w:rsidRPr="004F56B6" w:rsidRDefault="004F56B6" w:rsidP="00954CC4">
      <w:pPr>
        <w:pStyle w:val="Bezproreda"/>
        <w:jc w:val="both"/>
        <w:rPr>
          <w:b/>
          <w:i w:val="0"/>
        </w:rPr>
      </w:pPr>
      <w:r w:rsidRPr="004F56B6">
        <w:rPr>
          <w:b/>
          <w:i w:val="0"/>
        </w:rPr>
        <w:t>5.4.1. Stanje nenaplaćenih potraživanja</w:t>
      </w:r>
    </w:p>
    <w:p w:rsidR="004F56B6" w:rsidRDefault="004F56B6" w:rsidP="00954CC4">
      <w:pPr>
        <w:pStyle w:val="Bezproreda"/>
        <w:jc w:val="both"/>
        <w:rPr>
          <w:i w:val="0"/>
        </w:rPr>
      </w:pPr>
      <w:r>
        <w:rPr>
          <w:i w:val="0"/>
        </w:rPr>
        <w:t>Ukupna potraživanja Općine Posedarje na dan 31.12.2017. godine iznose 9.735.925 kuna. Stanje nenaplaćenih potraživanja proračunskog korisnika DV Cvrčak Posedarje iznose 50.370 kuna.</w:t>
      </w:r>
    </w:p>
    <w:tbl>
      <w:tblPr>
        <w:tblpPr w:leftFromText="180" w:rightFromText="180" w:vertAnchor="text" w:tblpX="199"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8"/>
        <w:gridCol w:w="2535"/>
      </w:tblGrid>
      <w:tr w:rsidR="00E723CA" w:rsidTr="00B56D04">
        <w:trPr>
          <w:trHeight w:val="495"/>
        </w:trPr>
        <w:tc>
          <w:tcPr>
            <w:tcW w:w="5778" w:type="dxa"/>
            <w:shd w:val="clear" w:color="auto" w:fill="D9D9D9" w:themeFill="background1" w:themeFillShade="D9"/>
          </w:tcPr>
          <w:p w:rsidR="00E723CA" w:rsidRPr="00E723CA" w:rsidRDefault="00E723CA" w:rsidP="00E723CA">
            <w:pPr>
              <w:pStyle w:val="Bezproreda"/>
              <w:jc w:val="both"/>
              <w:rPr>
                <w:i w:val="0"/>
              </w:rPr>
            </w:pPr>
            <w:r w:rsidRPr="00E723CA">
              <w:rPr>
                <w:i w:val="0"/>
              </w:rPr>
              <w:t>Potraživanja za porez na kuće za odmor</w:t>
            </w:r>
          </w:p>
        </w:tc>
        <w:tc>
          <w:tcPr>
            <w:tcW w:w="2535" w:type="dxa"/>
            <w:shd w:val="clear" w:color="auto" w:fill="D9D9D9" w:themeFill="background1" w:themeFillShade="D9"/>
          </w:tcPr>
          <w:p w:rsidR="00E723CA" w:rsidRPr="00E723CA" w:rsidRDefault="00B56D04" w:rsidP="00E723CA">
            <w:pPr>
              <w:jc w:val="right"/>
            </w:pPr>
            <w:r>
              <w:t>981.312,59</w:t>
            </w:r>
          </w:p>
        </w:tc>
      </w:tr>
      <w:tr w:rsidR="00E723CA" w:rsidTr="00B56D04">
        <w:trPr>
          <w:trHeight w:val="435"/>
        </w:trPr>
        <w:tc>
          <w:tcPr>
            <w:tcW w:w="5778" w:type="dxa"/>
            <w:shd w:val="clear" w:color="auto" w:fill="D9D9D9" w:themeFill="background1" w:themeFillShade="D9"/>
          </w:tcPr>
          <w:p w:rsidR="00E723CA" w:rsidRDefault="00E723CA" w:rsidP="00E723CA">
            <w:pPr>
              <w:pStyle w:val="Bezproreda"/>
              <w:jc w:val="both"/>
              <w:rPr>
                <w:i w:val="0"/>
              </w:rPr>
            </w:pPr>
            <w:r>
              <w:rPr>
                <w:i w:val="0"/>
              </w:rPr>
              <w:t>Potraživanja za porez na tvrtku</w:t>
            </w:r>
          </w:p>
        </w:tc>
        <w:tc>
          <w:tcPr>
            <w:tcW w:w="2535" w:type="dxa"/>
            <w:shd w:val="clear" w:color="auto" w:fill="D9D9D9" w:themeFill="background1" w:themeFillShade="D9"/>
          </w:tcPr>
          <w:p w:rsidR="00E723CA" w:rsidRDefault="00B56D04" w:rsidP="00E723CA">
            <w:pPr>
              <w:pStyle w:val="Bezproreda"/>
              <w:jc w:val="right"/>
              <w:rPr>
                <w:i w:val="0"/>
              </w:rPr>
            </w:pPr>
            <w:r>
              <w:rPr>
                <w:i w:val="0"/>
              </w:rPr>
              <w:t>467.165,45</w:t>
            </w:r>
          </w:p>
        </w:tc>
      </w:tr>
      <w:tr w:rsidR="00E723CA" w:rsidTr="00B56D04">
        <w:trPr>
          <w:trHeight w:val="435"/>
        </w:trPr>
        <w:tc>
          <w:tcPr>
            <w:tcW w:w="5778" w:type="dxa"/>
            <w:shd w:val="clear" w:color="auto" w:fill="D9D9D9" w:themeFill="background1" w:themeFillShade="D9"/>
          </w:tcPr>
          <w:p w:rsidR="00E723CA" w:rsidRDefault="00E723CA" w:rsidP="00E723CA">
            <w:pPr>
              <w:pStyle w:val="Bezproreda"/>
              <w:jc w:val="both"/>
              <w:rPr>
                <w:i w:val="0"/>
              </w:rPr>
            </w:pPr>
            <w:r>
              <w:rPr>
                <w:i w:val="0"/>
              </w:rPr>
              <w:t xml:space="preserve">Potraživanja za porez na potrošnju </w:t>
            </w:r>
          </w:p>
        </w:tc>
        <w:tc>
          <w:tcPr>
            <w:tcW w:w="2535" w:type="dxa"/>
            <w:shd w:val="clear" w:color="auto" w:fill="D9D9D9" w:themeFill="background1" w:themeFillShade="D9"/>
          </w:tcPr>
          <w:p w:rsidR="00E723CA" w:rsidRDefault="00B56D04" w:rsidP="00E723CA">
            <w:pPr>
              <w:pStyle w:val="Bezproreda"/>
              <w:jc w:val="right"/>
              <w:rPr>
                <w:i w:val="0"/>
              </w:rPr>
            </w:pPr>
            <w:r>
              <w:rPr>
                <w:i w:val="0"/>
              </w:rPr>
              <w:t>-118.817,84</w:t>
            </w:r>
          </w:p>
        </w:tc>
      </w:tr>
      <w:tr w:rsidR="00B56D04" w:rsidTr="00B56D04">
        <w:trPr>
          <w:trHeight w:val="435"/>
        </w:trPr>
        <w:tc>
          <w:tcPr>
            <w:tcW w:w="5778" w:type="dxa"/>
            <w:shd w:val="clear" w:color="auto" w:fill="D9D9D9" w:themeFill="background1" w:themeFillShade="D9"/>
          </w:tcPr>
          <w:p w:rsidR="00B56D04" w:rsidRDefault="00B56D04" w:rsidP="00E723CA">
            <w:pPr>
              <w:pStyle w:val="Bezproreda"/>
              <w:jc w:val="both"/>
              <w:rPr>
                <w:i w:val="0"/>
              </w:rPr>
            </w:pPr>
            <w:r>
              <w:rPr>
                <w:i w:val="0"/>
              </w:rPr>
              <w:t>Potraživanja za zatezne kamate</w:t>
            </w:r>
          </w:p>
        </w:tc>
        <w:tc>
          <w:tcPr>
            <w:tcW w:w="2535" w:type="dxa"/>
            <w:shd w:val="clear" w:color="auto" w:fill="D9D9D9" w:themeFill="background1" w:themeFillShade="D9"/>
          </w:tcPr>
          <w:p w:rsidR="00B56D04" w:rsidRDefault="00B56D04" w:rsidP="00E723CA">
            <w:pPr>
              <w:pStyle w:val="Bezproreda"/>
              <w:jc w:val="right"/>
              <w:rPr>
                <w:i w:val="0"/>
              </w:rPr>
            </w:pPr>
            <w:r>
              <w:rPr>
                <w:i w:val="0"/>
              </w:rPr>
              <w:t>3.649,34</w:t>
            </w:r>
          </w:p>
        </w:tc>
      </w:tr>
      <w:tr w:rsidR="00E723CA" w:rsidTr="00B56D04">
        <w:trPr>
          <w:trHeight w:val="435"/>
        </w:trPr>
        <w:tc>
          <w:tcPr>
            <w:tcW w:w="5778" w:type="dxa"/>
            <w:shd w:val="clear" w:color="auto" w:fill="D9D9D9" w:themeFill="background1" w:themeFillShade="D9"/>
          </w:tcPr>
          <w:p w:rsidR="00E723CA" w:rsidRDefault="00E723CA" w:rsidP="00E723CA">
            <w:pPr>
              <w:pStyle w:val="Bezproreda"/>
              <w:jc w:val="both"/>
              <w:rPr>
                <w:i w:val="0"/>
              </w:rPr>
            </w:pPr>
            <w:r>
              <w:rPr>
                <w:i w:val="0"/>
              </w:rPr>
              <w:t>Potraživanja za dane koncesije</w:t>
            </w:r>
          </w:p>
        </w:tc>
        <w:tc>
          <w:tcPr>
            <w:tcW w:w="2535" w:type="dxa"/>
            <w:shd w:val="clear" w:color="auto" w:fill="D9D9D9" w:themeFill="background1" w:themeFillShade="D9"/>
          </w:tcPr>
          <w:p w:rsidR="00E723CA" w:rsidRDefault="00B56D04" w:rsidP="00E723CA">
            <w:pPr>
              <w:pStyle w:val="Bezproreda"/>
              <w:jc w:val="right"/>
              <w:rPr>
                <w:i w:val="0"/>
              </w:rPr>
            </w:pPr>
            <w:r>
              <w:rPr>
                <w:i w:val="0"/>
              </w:rPr>
              <w:t>62.400,00</w:t>
            </w:r>
          </w:p>
        </w:tc>
      </w:tr>
      <w:tr w:rsidR="00E723CA" w:rsidTr="00B56D04">
        <w:trPr>
          <w:trHeight w:val="435"/>
        </w:trPr>
        <w:tc>
          <w:tcPr>
            <w:tcW w:w="5778" w:type="dxa"/>
            <w:shd w:val="clear" w:color="auto" w:fill="D9D9D9" w:themeFill="background1" w:themeFillShade="D9"/>
          </w:tcPr>
          <w:p w:rsidR="00E723CA" w:rsidRDefault="00E723CA" w:rsidP="00E723CA">
            <w:pPr>
              <w:pStyle w:val="Bezproreda"/>
              <w:jc w:val="both"/>
              <w:rPr>
                <w:i w:val="0"/>
              </w:rPr>
            </w:pPr>
            <w:r>
              <w:rPr>
                <w:i w:val="0"/>
              </w:rPr>
              <w:t>Potraživanja od zakupa prostora</w:t>
            </w:r>
          </w:p>
        </w:tc>
        <w:tc>
          <w:tcPr>
            <w:tcW w:w="2535" w:type="dxa"/>
            <w:shd w:val="clear" w:color="auto" w:fill="D9D9D9" w:themeFill="background1" w:themeFillShade="D9"/>
          </w:tcPr>
          <w:p w:rsidR="00E723CA" w:rsidRDefault="00B56D04" w:rsidP="00E723CA">
            <w:pPr>
              <w:pStyle w:val="Bezproreda"/>
              <w:jc w:val="right"/>
              <w:rPr>
                <w:i w:val="0"/>
              </w:rPr>
            </w:pPr>
            <w:r>
              <w:rPr>
                <w:i w:val="0"/>
              </w:rPr>
              <w:t>116.928,67</w:t>
            </w:r>
          </w:p>
        </w:tc>
      </w:tr>
      <w:tr w:rsidR="00E723CA" w:rsidTr="00B56D04">
        <w:trPr>
          <w:trHeight w:val="435"/>
        </w:trPr>
        <w:tc>
          <w:tcPr>
            <w:tcW w:w="5778" w:type="dxa"/>
            <w:shd w:val="clear" w:color="auto" w:fill="D9D9D9" w:themeFill="background1" w:themeFillShade="D9"/>
          </w:tcPr>
          <w:p w:rsidR="00E723CA" w:rsidRDefault="00E723CA" w:rsidP="00E723CA">
            <w:pPr>
              <w:pStyle w:val="Bezproreda"/>
              <w:jc w:val="both"/>
              <w:rPr>
                <w:i w:val="0"/>
              </w:rPr>
            </w:pPr>
            <w:r>
              <w:rPr>
                <w:i w:val="0"/>
              </w:rPr>
              <w:t>Potraživanja za naknade za korištenje nefinancijske imovine</w:t>
            </w:r>
          </w:p>
        </w:tc>
        <w:tc>
          <w:tcPr>
            <w:tcW w:w="2535" w:type="dxa"/>
            <w:shd w:val="clear" w:color="auto" w:fill="D9D9D9" w:themeFill="background1" w:themeFillShade="D9"/>
          </w:tcPr>
          <w:p w:rsidR="00E723CA" w:rsidRDefault="00B56D04" w:rsidP="00E723CA">
            <w:pPr>
              <w:pStyle w:val="Bezproreda"/>
              <w:jc w:val="right"/>
              <w:rPr>
                <w:i w:val="0"/>
              </w:rPr>
            </w:pPr>
            <w:r>
              <w:rPr>
                <w:i w:val="0"/>
              </w:rPr>
              <w:t>230,86</w:t>
            </w:r>
          </w:p>
        </w:tc>
      </w:tr>
      <w:tr w:rsidR="00E723CA" w:rsidTr="00B56D04">
        <w:trPr>
          <w:trHeight w:val="435"/>
        </w:trPr>
        <w:tc>
          <w:tcPr>
            <w:tcW w:w="5778" w:type="dxa"/>
            <w:shd w:val="clear" w:color="auto" w:fill="D9D9D9" w:themeFill="background1" w:themeFillShade="D9"/>
          </w:tcPr>
          <w:p w:rsidR="00E723CA" w:rsidRDefault="00E723CA" w:rsidP="00E723CA">
            <w:pPr>
              <w:pStyle w:val="Bezproreda"/>
              <w:jc w:val="both"/>
              <w:rPr>
                <w:i w:val="0"/>
              </w:rPr>
            </w:pPr>
            <w:r>
              <w:rPr>
                <w:i w:val="0"/>
              </w:rPr>
              <w:lastRenderedPageBreak/>
              <w:t>Potraživanja za naknadu za legalizaciju objekata</w:t>
            </w:r>
          </w:p>
        </w:tc>
        <w:tc>
          <w:tcPr>
            <w:tcW w:w="2535" w:type="dxa"/>
            <w:shd w:val="clear" w:color="auto" w:fill="D9D9D9" w:themeFill="background1" w:themeFillShade="D9"/>
          </w:tcPr>
          <w:p w:rsidR="00E723CA" w:rsidRDefault="00B56D04" w:rsidP="00E723CA">
            <w:pPr>
              <w:pStyle w:val="Bezproreda"/>
              <w:jc w:val="right"/>
              <w:rPr>
                <w:i w:val="0"/>
              </w:rPr>
            </w:pPr>
            <w:r>
              <w:rPr>
                <w:i w:val="0"/>
              </w:rPr>
              <w:t>202.905,25</w:t>
            </w:r>
          </w:p>
        </w:tc>
      </w:tr>
      <w:tr w:rsidR="00E723CA" w:rsidTr="00B56D04">
        <w:trPr>
          <w:trHeight w:val="435"/>
        </w:trPr>
        <w:tc>
          <w:tcPr>
            <w:tcW w:w="5778" w:type="dxa"/>
            <w:shd w:val="clear" w:color="auto" w:fill="D9D9D9" w:themeFill="background1" w:themeFillShade="D9"/>
          </w:tcPr>
          <w:p w:rsidR="00E723CA" w:rsidRDefault="00E723CA" w:rsidP="00E723CA">
            <w:pPr>
              <w:pStyle w:val="Bezproreda"/>
              <w:jc w:val="both"/>
              <w:rPr>
                <w:i w:val="0"/>
              </w:rPr>
            </w:pPr>
            <w:r>
              <w:rPr>
                <w:i w:val="0"/>
              </w:rPr>
              <w:t>Potraživanja za slivnu vodnu naknadu</w:t>
            </w:r>
          </w:p>
        </w:tc>
        <w:tc>
          <w:tcPr>
            <w:tcW w:w="2535" w:type="dxa"/>
            <w:shd w:val="clear" w:color="auto" w:fill="D9D9D9" w:themeFill="background1" w:themeFillShade="D9"/>
          </w:tcPr>
          <w:p w:rsidR="00E723CA" w:rsidRDefault="00B56D04" w:rsidP="00E723CA">
            <w:pPr>
              <w:pStyle w:val="Bezproreda"/>
              <w:jc w:val="right"/>
              <w:rPr>
                <w:i w:val="0"/>
              </w:rPr>
            </w:pPr>
            <w:r>
              <w:rPr>
                <w:i w:val="0"/>
              </w:rPr>
              <w:t>725.261,68</w:t>
            </w:r>
          </w:p>
        </w:tc>
      </w:tr>
      <w:tr w:rsidR="00E723CA" w:rsidTr="00B56D04">
        <w:trPr>
          <w:trHeight w:val="435"/>
        </w:trPr>
        <w:tc>
          <w:tcPr>
            <w:tcW w:w="5778" w:type="dxa"/>
            <w:shd w:val="clear" w:color="auto" w:fill="D9D9D9" w:themeFill="background1" w:themeFillShade="D9"/>
          </w:tcPr>
          <w:p w:rsidR="00E723CA" w:rsidRDefault="00E723CA" w:rsidP="00B56D04">
            <w:pPr>
              <w:pStyle w:val="Bezproreda"/>
              <w:jc w:val="both"/>
              <w:rPr>
                <w:i w:val="0"/>
              </w:rPr>
            </w:pPr>
            <w:r>
              <w:rPr>
                <w:i w:val="0"/>
              </w:rPr>
              <w:t xml:space="preserve">Potraživanja za </w:t>
            </w:r>
            <w:r w:rsidR="00B56D04">
              <w:rPr>
                <w:i w:val="0"/>
              </w:rPr>
              <w:t>ostale nespomenute prihode(odvoz smeća i katastarsku izmjeru)</w:t>
            </w:r>
          </w:p>
        </w:tc>
        <w:tc>
          <w:tcPr>
            <w:tcW w:w="2535" w:type="dxa"/>
            <w:shd w:val="clear" w:color="auto" w:fill="D9D9D9" w:themeFill="background1" w:themeFillShade="D9"/>
          </w:tcPr>
          <w:p w:rsidR="00E723CA" w:rsidRDefault="00B56D04" w:rsidP="00E723CA">
            <w:pPr>
              <w:pStyle w:val="Bezproreda"/>
              <w:jc w:val="right"/>
              <w:rPr>
                <w:i w:val="0"/>
              </w:rPr>
            </w:pPr>
            <w:r>
              <w:rPr>
                <w:i w:val="0"/>
              </w:rPr>
              <w:t>2.190.802,90</w:t>
            </w:r>
          </w:p>
        </w:tc>
      </w:tr>
      <w:tr w:rsidR="00E723CA" w:rsidTr="00B56D04">
        <w:trPr>
          <w:trHeight w:val="435"/>
        </w:trPr>
        <w:tc>
          <w:tcPr>
            <w:tcW w:w="5778" w:type="dxa"/>
            <w:shd w:val="clear" w:color="auto" w:fill="D9D9D9" w:themeFill="background1" w:themeFillShade="D9"/>
          </w:tcPr>
          <w:p w:rsidR="00E723CA" w:rsidRDefault="00E723CA" w:rsidP="00E723CA">
            <w:pPr>
              <w:pStyle w:val="Bezproreda"/>
              <w:jc w:val="both"/>
              <w:rPr>
                <w:i w:val="0"/>
              </w:rPr>
            </w:pPr>
            <w:r>
              <w:rPr>
                <w:i w:val="0"/>
              </w:rPr>
              <w:t>Potraživanja za komunalni doprinos</w:t>
            </w:r>
          </w:p>
        </w:tc>
        <w:tc>
          <w:tcPr>
            <w:tcW w:w="2535" w:type="dxa"/>
            <w:shd w:val="clear" w:color="auto" w:fill="D9D9D9" w:themeFill="background1" w:themeFillShade="D9"/>
          </w:tcPr>
          <w:p w:rsidR="00E723CA" w:rsidRDefault="00B56D04" w:rsidP="00E723CA">
            <w:pPr>
              <w:pStyle w:val="Bezproreda"/>
              <w:jc w:val="right"/>
              <w:rPr>
                <w:i w:val="0"/>
              </w:rPr>
            </w:pPr>
            <w:r>
              <w:rPr>
                <w:i w:val="0"/>
              </w:rPr>
              <w:t>330.473,64</w:t>
            </w:r>
          </w:p>
        </w:tc>
      </w:tr>
      <w:tr w:rsidR="00E723CA" w:rsidTr="00B56D04">
        <w:trPr>
          <w:trHeight w:val="435"/>
        </w:trPr>
        <w:tc>
          <w:tcPr>
            <w:tcW w:w="5778" w:type="dxa"/>
            <w:shd w:val="clear" w:color="auto" w:fill="D9D9D9" w:themeFill="background1" w:themeFillShade="D9"/>
          </w:tcPr>
          <w:p w:rsidR="00E723CA" w:rsidRDefault="00E723CA" w:rsidP="00E723CA">
            <w:pPr>
              <w:pStyle w:val="Bezproreda"/>
              <w:jc w:val="both"/>
              <w:rPr>
                <w:i w:val="0"/>
              </w:rPr>
            </w:pPr>
            <w:r>
              <w:rPr>
                <w:i w:val="0"/>
              </w:rPr>
              <w:t>Potraživanja za komunalnu naknadu</w:t>
            </w:r>
          </w:p>
        </w:tc>
        <w:tc>
          <w:tcPr>
            <w:tcW w:w="2535" w:type="dxa"/>
            <w:shd w:val="clear" w:color="auto" w:fill="D9D9D9" w:themeFill="background1" w:themeFillShade="D9"/>
          </w:tcPr>
          <w:p w:rsidR="00E723CA" w:rsidRDefault="00B56D04" w:rsidP="00E723CA">
            <w:pPr>
              <w:pStyle w:val="Bezproreda"/>
              <w:jc w:val="right"/>
              <w:rPr>
                <w:i w:val="0"/>
              </w:rPr>
            </w:pPr>
            <w:r>
              <w:rPr>
                <w:i w:val="0"/>
              </w:rPr>
              <w:t>2.175.472,54</w:t>
            </w:r>
          </w:p>
        </w:tc>
      </w:tr>
      <w:tr w:rsidR="00B56D04" w:rsidTr="00B56D04">
        <w:trPr>
          <w:trHeight w:val="435"/>
        </w:trPr>
        <w:tc>
          <w:tcPr>
            <w:tcW w:w="5778" w:type="dxa"/>
            <w:shd w:val="clear" w:color="auto" w:fill="D9D9D9" w:themeFill="background1" w:themeFillShade="D9"/>
          </w:tcPr>
          <w:p w:rsidR="00B56D04" w:rsidRDefault="00B56D04" w:rsidP="00E723CA">
            <w:pPr>
              <w:pStyle w:val="Bezproreda"/>
              <w:jc w:val="both"/>
              <w:rPr>
                <w:i w:val="0"/>
              </w:rPr>
            </w:pPr>
            <w:r>
              <w:rPr>
                <w:i w:val="0"/>
              </w:rPr>
              <w:t>Potraživanja za ostale prihode (troškovi sudskih postupaka)</w:t>
            </w:r>
          </w:p>
        </w:tc>
        <w:tc>
          <w:tcPr>
            <w:tcW w:w="2535" w:type="dxa"/>
            <w:shd w:val="clear" w:color="auto" w:fill="D9D9D9" w:themeFill="background1" w:themeFillShade="D9"/>
          </w:tcPr>
          <w:p w:rsidR="00B56D04" w:rsidRDefault="00B56D04" w:rsidP="00E723CA">
            <w:pPr>
              <w:pStyle w:val="Bezproreda"/>
              <w:jc w:val="right"/>
              <w:rPr>
                <w:i w:val="0"/>
              </w:rPr>
            </w:pPr>
            <w:r>
              <w:rPr>
                <w:i w:val="0"/>
              </w:rPr>
              <w:t>2.000,00</w:t>
            </w:r>
          </w:p>
        </w:tc>
      </w:tr>
      <w:tr w:rsidR="00E723CA" w:rsidTr="00B56D04">
        <w:trPr>
          <w:trHeight w:val="435"/>
        </w:trPr>
        <w:tc>
          <w:tcPr>
            <w:tcW w:w="5778" w:type="dxa"/>
            <w:shd w:val="clear" w:color="auto" w:fill="D9D9D9" w:themeFill="background1" w:themeFillShade="D9"/>
          </w:tcPr>
          <w:p w:rsidR="00E723CA" w:rsidRDefault="00E723CA" w:rsidP="00E723CA">
            <w:pPr>
              <w:pStyle w:val="Bezproreda"/>
              <w:jc w:val="both"/>
              <w:rPr>
                <w:i w:val="0"/>
              </w:rPr>
            </w:pPr>
            <w:r>
              <w:rPr>
                <w:i w:val="0"/>
              </w:rPr>
              <w:t>Potraživanja za prodaju građevinskog zemljišta</w:t>
            </w:r>
          </w:p>
        </w:tc>
        <w:tc>
          <w:tcPr>
            <w:tcW w:w="2535" w:type="dxa"/>
            <w:shd w:val="clear" w:color="auto" w:fill="D9D9D9" w:themeFill="background1" w:themeFillShade="D9"/>
          </w:tcPr>
          <w:p w:rsidR="00E723CA" w:rsidRDefault="00B56D04" w:rsidP="00E723CA">
            <w:pPr>
              <w:pStyle w:val="Bezproreda"/>
              <w:jc w:val="right"/>
              <w:rPr>
                <w:i w:val="0"/>
              </w:rPr>
            </w:pPr>
            <w:r>
              <w:rPr>
                <w:i w:val="0"/>
              </w:rPr>
              <w:t>2.070.034,21</w:t>
            </w:r>
          </w:p>
        </w:tc>
      </w:tr>
    </w:tbl>
    <w:p w:rsidR="004F56B6" w:rsidRDefault="004F56B6" w:rsidP="00954CC4">
      <w:pPr>
        <w:pStyle w:val="Bezproreda"/>
        <w:jc w:val="both"/>
        <w:rPr>
          <w:i w:val="0"/>
        </w:rPr>
      </w:pPr>
    </w:p>
    <w:p w:rsidR="00E723CA" w:rsidRDefault="00E723CA" w:rsidP="00954CC4">
      <w:pPr>
        <w:pStyle w:val="Bezproreda"/>
        <w:jc w:val="both"/>
        <w:rPr>
          <w:i w:val="0"/>
        </w:rPr>
      </w:pPr>
    </w:p>
    <w:p w:rsidR="00E723CA" w:rsidRDefault="00E723CA" w:rsidP="00954CC4">
      <w:pPr>
        <w:pStyle w:val="Bezproreda"/>
        <w:jc w:val="both"/>
        <w:rPr>
          <w:i w:val="0"/>
        </w:rPr>
      </w:pPr>
    </w:p>
    <w:p w:rsidR="00E723CA" w:rsidRDefault="00E723CA" w:rsidP="00954CC4">
      <w:pPr>
        <w:pStyle w:val="Bezproreda"/>
        <w:jc w:val="both"/>
        <w:rPr>
          <w:i w:val="0"/>
        </w:rPr>
      </w:pPr>
    </w:p>
    <w:p w:rsidR="00E723CA" w:rsidRDefault="00E723CA"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tbl>
      <w:tblPr>
        <w:tblpPr w:leftFromText="180" w:rightFromText="180" w:vertAnchor="text" w:tblpX="199"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5"/>
        <w:gridCol w:w="2535"/>
      </w:tblGrid>
      <w:tr w:rsidR="00A92E91" w:rsidTr="00252979">
        <w:trPr>
          <w:trHeight w:val="435"/>
        </w:trPr>
        <w:tc>
          <w:tcPr>
            <w:tcW w:w="5775" w:type="dxa"/>
            <w:tcBorders>
              <w:bottom w:val="single" w:sz="4" w:space="0" w:color="auto"/>
            </w:tcBorders>
            <w:shd w:val="clear" w:color="auto" w:fill="D9D9D9" w:themeFill="background1" w:themeFillShade="D9"/>
          </w:tcPr>
          <w:p w:rsidR="00A92E91" w:rsidRDefault="00A92E91" w:rsidP="00252979">
            <w:pPr>
              <w:pStyle w:val="Bezproreda"/>
              <w:jc w:val="both"/>
              <w:rPr>
                <w:i w:val="0"/>
              </w:rPr>
            </w:pPr>
            <w:r>
              <w:rPr>
                <w:i w:val="0"/>
              </w:rPr>
              <w:t>Potraživanja za Dv Cvrčak Posedarje</w:t>
            </w:r>
          </w:p>
        </w:tc>
        <w:tc>
          <w:tcPr>
            <w:tcW w:w="2535" w:type="dxa"/>
            <w:shd w:val="clear" w:color="auto" w:fill="D9D9D9" w:themeFill="background1" w:themeFillShade="D9"/>
          </w:tcPr>
          <w:p w:rsidR="00A92E91" w:rsidRDefault="00B56D04" w:rsidP="00252979">
            <w:pPr>
              <w:pStyle w:val="Bezproreda"/>
              <w:jc w:val="right"/>
              <w:rPr>
                <w:i w:val="0"/>
              </w:rPr>
            </w:pPr>
            <w:r>
              <w:rPr>
                <w:i w:val="0"/>
              </w:rPr>
              <w:t>53,945</w:t>
            </w:r>
          </w:p>
        </w:tc>
      </w:tr>
    </w:tbl>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Pr="00A92E91" w:rsidRDefault="00A92E91" w:rsidP="00954CC4">
      <w:pPr>
        <w:pStyle w:val="Bezproreda"/>
        <w:jc w:val="both"/>
        <w:rPr>
          <w:b/>
          <w:i w:val="0"/>
        </w:rPr>
      </w:pPr>
      <w:r w:rsidRPr="00A92E91">
        <w:rPr>
          <w:b/>
          <w:i w:val="0"/>
        </w:rPr>
        <w:t>5.4.2.Stanje obveza</w:t>
      </w:r>
    </w:p>
    <w:p w:rsidR="00A92E91" w:rsidRDefault="00A92E91" w:rsidP="00954CC4">
      <w:pPr>
        <w:pStyle w:val="Bezproreda"/>
        <w:jc w:val="both"/>
        <w:rPr>
          <w:i w:val="0"/>
        </w:rPr>
      </w:pPr>
    </w:p>
    <w:p w:rsidR="00B437A9" w:rsidRDefault="00A92E91" w:rsidP="00B437A9">
      <w:pPr>
        <w:pStyle w:val="Bezproreda"/>
        <w:rPr>
          <w:i w:val="0"/>
        </w:rPr>
      </w:pPr>
      <w:r>
        <w:rPr>
          <w:i w:val="0"/>
        </w:rPr>
        <w:t>Stanje obveza Općine Posedarje na dan 31.prosinca 201</w:t>
      </w:r>
      <w:r w:rsidR="00B56D04">
        <w:rPr>
          <w:i w:val="0"/>
        </w:rPr>
        <w:t>8</w:t>
      </w:r>
      <w:r>
        <w:rPr>
          <w:i w:val="0"/>
        </w:rPr>
        <w:t xml:space="preserve">. godine iznose  </w:t>
      </w:r>
      <w:r w:rsidR="00B56D04">
        <w:rPr>
          <w:i w:val="0"/>
        </w:rPr>
        <w:t>2.644.523</w:t>
      </w:r>
      <w:r>
        <w:rPr>
          <w:i w:val="0"/>
        </w:rPr>
        <w:t xml:space="preserve"> kuna od</w:t>
      </w:r>
    </w:p>
    <w:p w:rsidR="00B437A9" w:rsidRDefault="00A92E91" w:rsidP="00B437A9">
      <w:pPr>
        <w:pStyle w:val="Bezproreda"/>
        <w:rPr>
          <w:i w:val="0"/>
        </w:rPr>
      </w:pPr>
      <w:r>
        <w:rPr>
          <w:i w:val="0"/>
        </w:rPr>
        <w:t xml:space="preserve"> čega nedospjele obveze iznose </w:t>
      </w:r>
      <w:r w:rsidR="0009477E">
        <w:rPr>
          <w:i w:val="0"/>
        </w:rPr>
        <w:t xml:space="preserve">1.195.734 </w:t>
      </w:r>
      <w:r>
        <w:rPr>
          <w:i w:val="0"/>
        </w:rPr>
        <w:t xml:space="preserve"> kuna. Stanje obveza DV Cvrčak Posedarje iznose </w:t>
      </w:r>
    </w:p>
    <w:p w:rsidR="00A92E91" w:rsidRDefault="0009477E" w:rsidP="00B437A9">
      <w:pPr>
        <w:pStyle w:val="Bezproreda"/>
        <w:rPr>
          <w:i w:val="0"/>
        </w:rPr>
      </w:pPr>
      <w:r>
        <w:rPr>
          <w:i w:val="0"/>
        </w:rPr>
        <w:t>130.330</w:t>
      </w:r>
      <w:r w:rsidR="00A92E91">
        <w:rPr>
          <w:i w:val="0"/>
        </w:rPr>
        <w:t xml:space="preserve"> kuna.</w:t>
      </w:r>
    </w:p>
    <w:p w:rsidR="00A92E91" w:rsidRDefault="00A92E91" w:rsidP="00B437A9">
      <w:pPr>
        <w:pStyle w:val="Bezproreda"/>
        <w:rPr>
          <w:i w:val="0"/>
        </w:rPr>
      </w:pPr>
    </w:p>
    <w:tbl>
      <w:tblPr>
        <w:tblpPr w:leftFromText="180" w:rightFromText="180" w:vertAnchor="text" w:tblpX="199"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5"/>
        <w:gridCol w:w="2535"/>
      </w:tblGrid>
      <w:tr w:rsidR="00A92E91" w:rsidTr="00A92E91">
        <w:trPr>
          <w:trHeight w:val="435"/>
        </w:trPr>
        <w:tc>
          <w:tcPr>
            <w:tcW w:w="5775" w:type="dxa"/>
            <w:shd w:val="clear" w:color="auto" w:fill="D9D9D9" w:themeFill="background1" w:themeFillShade="D9"/>
          </w:tcPr>
          <w:p w:rsidR="00A92E91" w:rsidRDefault="00A92E91" w:rsidP="00252979">
            <w:pPr>
              <w:pStyle w:val="Bezproreda"/>
              <w:jc w:val="both"/>
              <w:rPr>
                <w:i w:val="0"/>
              </w:rPr>
            </w:pPr>
            <w:r>
              <w:rPr>
                <w:i w:val="0"/>
              </w:rPr>
              <w:t>Obveze za zaposlene</w:t>
            </w:r>
          </w:p>
        </w:tc>
        <w:tc>
          <w:tcPr>
            <w:tcW w:w="2535" w:type="dxa"/>
            <w:shd w:val="clear" w:color="auto" w:fill="D9D9D9" w:themeFill="background1" w:themeFillShade="D9"/>
          </w:tcPr>
          <w:p w:rsidR="00A92E91" w:rsidRDefault="0009477E" w:rsidP="00252979">
            <w:pPr>
              <w:pStyle w:val="Bezproreda"/>
              <w:jc w:val="right"/>
              <w:rPr>
                <w:i w:val="0"/>
              </w:rPr>
            </w:pPr>
            <w:r>
              <w:rPr>
                <w:i w:val="0"/>
              </w:rPr>
              <w:t>137.604,22</w:t>
            </w:r>
          </w:p>
        </w:tc>
      </w:tr>
      <w:tr w:rsidR="00A92E91" w:rsidTr="00A92E91">
        <w:trPr>
          <w:trHeight w:val="435"/>
        </w:trPr>
        <w:tc>
          <w:tcPr>
            <w:tcW w:w="5775" w:type="dxa"/>
            <w:shd w:val="clear" w:color="auto" w:fill="D9D9D9" w:themeFill="background1" w:themeFillShade="D9"/>
          </w:tcPr>
          <w:p w:rsidR="00A92E91" w:rsidRDefault="00A92E91" w:rsidP="00252979">
            <w:pPr>
              <w:pStyle w:val="Bezproreda"/>
              <w:jc w:val="both"/>
              <w:rPr>
                <w:i w:val="0"/>
              </w:rPr>
            </w:pPr>
            <w:r>
              <w:rPr>
                <w:i w:val="0"/>
              </w:rPr>
              <w:t>Obveze za materijalne rashode</w:t>
            </w:r>
          </w:p>
        </w:tc>
        <w:tc>
          <w:tcPr>
            <w:tcW w:w="2535" w:type="dxa"/>
            <w:shd w:val="clear" w:color="auto" w:fill="D9D9D9" w:themeFill="background1" w:themeFillShade="D9"/>
          </w:tcPr>
          <w:p w:rsidR="00A92E91" w:rsidRDefault="0009477E" w:rsidP="00252979">
            <w:pPr>
              <w:pStyle w:val="Bezproreda"/>
              <w:jc w:val="right"/>
              <w:rPr>
                <w:i w:val="0"/>
              </w:rPr>
            </w:pPr>
            <w:r>
              <w:rPr>
                <w:i w:val="0"/>
              </w:rPr>
              <w:t>1.138.600,86</w:t>
            </w:r>
          </w:p>
        </w:tc>
      </w:tr>
      <w:tr w:rsidR="00A92E91" w:rsidTr="00A92E91">
        <w:trPr>
          <w:trHeight w:val="435"/>
        </w:trPr>
        <w:tc>
          <w:tcPr>
            <w:tcW w:w="5775" w:type="dxa"/>
            <w:shd w:val="clear" w:color="auto" w:fill="D9D9D9" w:themeFill="background1" w:themeFillShade="D9"/>
          </w:tcPr>
          <w:p w:rsidR="00A92E91" w:rsidRDefault="00A92E91" w:rsidP="00252979">
            <w:pPr>
              <w:pStyle w:val="Bezproreda"/>
              <w:jc w:val="both"/>
              <w:rPr>
                <w:i w:val="0"/>
              </w:rPr>
            </w:pPr>
            <w:r>
              <w:rPr>
                <w:i w:val="0"/>
              </w:rPr>
              <w:t>Obveze za financijske rashode</w:t>
            </w:r>
          </w:p>
        </w:tc>
        <w:tc>
          <w:tcPr>
            <w:tcW w:w="2535" w:type="dxa"/>
            <w:shd w:val="clear" w:color="auto" w:fill="D9D9D9" w:themeFill="background1" w:themeFillShade="D9"/>
          </w:tcPr>
          <w:p w:rsidR="00A92E91" w:rsidRDefault="0009477E" w:rsidP="00252979">
            <w:pPr>
              <w:pStyle w:val="Bezproreda"/>
              <w:jc w:val="right"/>
              <w:rPr>
                <w:i w:val="0"/>
              </w:rPr>
            </w:pPr>
            <w:r>
              <w:rPr>
                <w:i w:val="0"/>
              </w:rPr>
              <w:t>5.682,00</w:t>
            </w:r>
          </w:p>
        </w:tc>
      </w:tr>
      <w:tr w:rsidR="00A92E91" w:rsidTr="00A92E91">
        <w:trPr>
          <w:trHeight w:val="435"/>
        </w:trPr>
        <w:tc>
          <w:tcPr>
            <w:tcW w:w="5775" w:type="dxa"/>
            <w:shd w:val="clear" w:color="auto" w:fill="D9D9D9" w:themeFill="background1" w:themeFillShade="D9"/>
          </w:tcPr>
          <w:p w:rsidR="00A92E91" w:rsidRDefault="00A92E91" w:rsidP="00252979">
            <w:pPr>
              <w:pStyle w:val="Bezproreda"/>
              <w:jc w:val="both"/>
              <w:rPr>
                <w:i w:val="0"/>
              </w:rPr>
            </w:pPr>
            <w:r>
              <w:rPr>
                <w:i w:val="0"/>
              </w:rPr>
              <w:t>Obveze za naknade građanima</w:t>
            </w:r>
          </w:p>
        </w:tc>
        <w:tc>
          <w:tcPr>
            <w:tcW w:w="2535" w:type="dxa"/>
            <w:shd w:val="clear" w:color="auto" w:fill="D9D9D9" w:themeFill="background1" w:themeFillShade="D9"/>
          </w:tcPr>
          <w:p w:rsidR="00A92E91" w:rsidRDefault="0009477E" w:rsidP="00252979">
            <w:pPr>
              <w:pStyle w:val="Bezproreda"/>
              <w:jc w:val="right"/>
              <w:rPr>
                <w:i w:val="0"/>
              </w:rPr>
            </w:pPr>
            <w:r>
              <w:rPr>
                <w:i w:val="0"/>
              </w:rPr>
              <w:t>39.015,54</w:t>
            </w:r>
          </w:p>
        </w:tc>
      </w:tr>
      <w:tr w:rsidR="00A92E91" w:rsidTr="00A92E91">
        <w:trPr>
          <w:trHeight w:val="435"/>
        </w:trPr>
        <w:tc>
          <w:tcPr>
            <w:tcW w:w="5775" w:type="dxa"/>
            <w:shd w:val="clear" w:color="auto" w:fill="D9D9D9" w:themeFill="background1" w:themeFillShade="D9"/>
          </w:tcPr>
          <w:p w:rsidR="00A92E91" w:rsidRDefault="00A92E91" w:rsidP="00252979">
            <w:pPr>
              <w:pStyle w:val="Bezproreda"/>
              <w:jc w:val="both"/>
              <w:rPr>
                <w:i w:val="0"/>
              </w:rPr>
            </w:pPr>
            <w:r>
              <w:rPr>
                <w:i w:val="0"/>
              </w:rPr>
              <w:t>Ostale tekuće obveze</w:t>
            </w:r>
          </w:p>
        </w:tc>
        <w:tc>
          <w:tcPr>
            <w:tcW w:w="2535" w:type="dxa"/>
            <w:shd w:val="clear" w:color="auto" w:fill="D9D9D9" w:themeFill="background1" w:themeFillShade="D9"/>
          </w:tcPr>
          <w:p w:rsidR="00A92E91" w:rsidRDefault="0009477E" w:rsidP="00252979">
            <w:pPr>
              <w:pStyle w:val="Bezproreda"/>
              <w:jc w:val="right"/>
              <w:rPr>
                <w:i w:val="0"/>
              </w:rPr>
            </w:pPr>
            <w:r>
              <w:rPr>
                <w:i w:val="0"/>
              </w:rPr>
              <w:t>825.000,89</w:t>
            </w:r>
          </w:p>
        </w:tc>
      </w:tr>
      <w:tr w:rsidR="00A92E91" w:rsidTr="00A92E91">
        <w:trPr>
          <w:trHeight w:val="435"/>
        </w:trPr>
        <w:tc>
          <w:tcPr>
            <w:tcW w:w="5775" w:type="dxa"/>
            <w:shd w:val="clear" w:color="auto" w:fill="D9D9D9" w:themeFill="background1" w:themeFillShade="D9"/>
          </w:tcPr>
          <w:p w:rsidR="00A92E91" w:rsidRDefault="00A92E91" w:rsidP="00252979">
            <w:pPr>
              <w:pStyle w:val="Bezproreda"/>
              <w:jc w:val="both"/>
              <w:rPr>
                <w:i w:val="0"/>
              </w:rPr>
            </w:pPr>
            <w:r>
              <w:rPr>
                <w:i w:val="0"/>
              </w:rPr>
              <w:t>Obveze za nabavku neproizvedene dugotrajne imovine</w:t>
            </w:r>
          </w:p>
        </w:tc>
        <w:tc>
          <w:tcPr>
            <w:tcW w:w="2535" w:type="dxa"/>
            <w:shd w:val="clear" w:color="auto" w:fill="D9D9D9" w:themeFill="background1" w:themeFillShade="D9"/>
          </w:tcPr>
          <w:p w:rsidR="00A92E91" w:rsidRDefault="0009477E" w:rsidP="00252979">
            <w:pPr>
              <w:pStyle w:val="Bezproreda"/>
              <w:jc w:val="right"/>
              <w:rPr>
                <w:i w:val="0"/>
              </w:rPr>
            </w:pPr>
            <w:r>
              <w:rPr>
                <w:i w:val="0"/>
              </w:rPr>
              <w:t>213.648,70</w:t>
            </w:r>
          </w:p>
        </w:tc>
      </w:tr>
      <w:tr w:rsidR="00A92E91" w:rsidTr="00252979">
        <w:trPr>
          <w:trHeight w:val="435"/>
        </w:trPr>
        <w:tc>
          <w:tcPr>
            <w:tcW w:w="5775" w:type="dxa"/>
            <w:tcBorders>
              <w:bottom w:val="single" w:sz="4" w:space="0" w:color="auto"/>
            </w:tcBorders>
            <w:shd w:val="clear" w:color="auto" w:fill="D9D9D9" w:themeFill="background1" w:themeFillShade="D9"/>
          </w:tcPr>
          <w:p w:rsidR="00A92E91" w:rsidRDefault="00A92E91" w:rsidP="00252979">
            <w:pPr>
              <w:pStyle w:val="Bezproreda"/>
              <w:jc w:val="both"/>
              <w:rPr>
                <w:i w:val="0"/>
              </w:rPr>
            </w:pPr>
            <w:r>
              <w:rPr>
                <w:i w:val="0"/>
              </w:rPr>
              <w:t>Obveze za nabavu proizvedene dugotrajne imovine</w:t>
            </w:r>
          </w:p>
        </w:tc>
        <w:tc>
          <w:tcPr>
            <w:tcW w:w="2535" w:type="dxa"/>
            <w:shd w:val="clear" w:color="auto" w:fill="D9D9D9" w:themeFill="background1" w:themeFillShade="D9"/>
          </w:tcPr>
          <w:p w:rsidR="00A92E91" w:rsidRDefault="0009477E" w:rsidP="00252979">
            <w:pPr>
              <w:pStyle w:val="Bezproreda"/>
              <w:jc w:val="right"/>
              <w:rPr>
                <w:i w:val="0"/>
              </w:rPr>
            </w:pPr>
            <w:r>
              <w:rPr>
                <w:i w:val="0"/>
              </w:rPr>
              <w:t>154.339,40</w:t>
            </w:r>
          </w:p>
        </w:tc>
      </w:tr>
    </w:tbl>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p w:rsidR="00A92E91" w:rsidRDefault="00A92E91" w:rsidP="00954CC4">
      <w:pPr>
        <w:pStyle w:val="Bezproreda"/>
        <w:jc w:val="both"/>
        <w:rPr>
          <w:i w:val="0"/>
        </w:rPr>
      </w:pPr>
    </w:p>
    <w:tbl>
      <w:tblPr>
        <w:tblpPr w:leftFromText="180" w:rightFromText="180" w:vertAnchor="text" w:tblpX="199"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5"/>
        <w:gridCol w:w="2535"/>
      </w:tblGrid>
      <w:tr w:rsidR="00A92E91" w:rsidTr="00252979">
        <w:trPr>
          <w:trHeight w:val="435"/>
        </w:trPr>
        <w:tc>
          <w:tcPr>
            <w:tcW w:w="5775" w:type="dxa"/>
            <w:tcBorders>
              <w:bottom w:val="single" w:sz="4" w:space="0" w:color="auto"/>
            </w:tcBorders>
            <w:shd w:val="clear" w:color="auto" w:fill="D9D9D9" w:themeFill="background1" w:themeFillShade="D9"/>
          </w:tcPr>
          <w:p w:rsidR="00A92E91" w:rsidRDefault="00A92E91" w:rsidP="00B437A9">
            <w:pPr>
              <w:pStyle w:val="Bezproreda"/>
              <w:jc w:val="both"/>
              <w:rPr>
                <w:i w:val="0"/>
              </w:rPr>
            </w:pPr>
            <w:r>
              <w:rPr>
                <w:i w:val="0"/>
              </w:rPr>
              <w:t>Obveze DV Cvrčak Posed</w:t>
            </w:r>
            <w:r w:rsidR="00B437A9">
              <w:rPr>
                <w:i w:val="0"/>
              </w:rPr>
              <w:t>a</w:t>
            </w:r>
            <w:r>
              <w:rPr>
                <w:i w:val="0"/>
              </w:rPr>
              <w:t>rje</w:t>
            </w:r>
          </w:p>
        </w:tc>
        <w:tc>
          <w:tcPr>
            <w:tcW w:w="2535" w:type="dxa"/>
            <w:shd w:val="clear" w:color="auto" w:fill="D9D9D9" w:themeFill="background1" w:themeFillShade="D9"/>
          </w:tcPr>
          <w:p w:rsidR="00A92E91" w:rsidRDefault="0009477E" w:rsidP="00252979">
            <w:pPr>
              <w:pStyle w:val="Bezproreda"/>
              <w:jc w:val="right"/>
              <w:rPr>
                <w:i w:val="0"/>
              </w:rPr>
            </w:pPr>
            <w:r>
              <w:rPr>
                <w:i w:val="0"/>
              </w:rPr>
              <w:t>130.330</w:t>
            </w:r>
          </w:p>
        </w:tc>
      </w:tr>
    </w:tbl>
    <w:p w:rsidR="00A92E91" w:rsidRDefault="00A92E91" w:rsidP="00954CC4">
      <w:pPr>
        <w:pStyle w:val="Bezproreda"/>
        <w:jc w:val="both"/>
        <w:rPr>
          <w:i w:val="0"/>
        </w:rPr>
      </w:pPr>
    </w:p>
    <w:p w:rsidR="00B437A9" w:rsidRDefault="00B437A9" w:rsidP="00954CC4">
      <w:pPr>
        <w:pStyle w:val="Bezproreda"/>
        <w:jc w:val="both"/>
        <w:rPr>
          <w:i w:val="0"/>
        </w:rPr>
      </w:pPr>
    </w:p>
    <w:p w:rsidR="00B437A9" w:rsidRDefault="00B437A9" w:rsidP="00954CC4">
      <w:pPr>
        <w:pStyle w:val="Bezproreda"/>
        <w:jc w:val="both"/>
        <w:rPr>
          <w:i w:val="0"/>
        </w:rPr>
      </w:pPr>
    </w:p>
    <w:p w:rsidR="00B437A9" w:rsidRDefault="00B437A9" w:rsidP="00954CC4">
      <w:pPr>
        <w:pStyle w:val="Bezproreda"/>
        <w:jc w:val="both"/>
        <w:rPr>
          <w:i w:val="0"/>
        </w:rPr>
      </w:pPr>
    </w:p>
    <w:p w:rsidR="00B437A9" w:rsidRDefault="00B437A9" w:rsidP="00954CC4">
      <w:pPr>
        <w:pStyle w:val="Bezproreda"/>
        <w:jc w:val="both"/>
        <w:rPr>
          <w:b/>
          <w:i w:val="0"/>
        </w:rPr>
      </w:pPr>
      <w:r w:rsidRPr="00B437A9">
        <w:rPr>
          <w:b/>
          <w:i w:val="0"/>
        </w:rPr>
        <w:t>5.4.3 Stanje potencijalnih obveza po osnovi sudskih sporova</w:t>
      </w:r>
    </w:p>
    <w:p w:rsidR="00B437A9" w:rsidRDefault="00B437A9" w:rsidP="00954CC4">
      <w:pPr>
        <w:pStyle w:val="Bezproreda"/>
        <w:jc w:val="both"/>
        <w:rPr>
          <w:i w:val="0"/>
        </w:rPr>
      </w:pPr>
      <w:r>
        <w:rPr>
          <w:i w:val="0"/>
        </w:rPr>
        <w:t xml:space="preserve">Ukupna vrijednost sudskih sporova koji predstavljaju potencijalne obveze za Općinu Posedarje iznose </w:t>
      </w:r>
      <w:r w:rsidR="0009477E">
        <w:rPr>
          <w:i w:val="0"/>
        </w:rPr>
        <w:t>1.775.190</w:t>
      </w:r>
      <w:r>
        <w:rPr>
          <w:i w:val="0"/>
        </w:rPr>
        <w:t xml:space="preserve"> kune i za njih je uspostavljena </w:t>
      </w:r>
      <w:proofErr w:type="spellStart"/>
      <w:r>
        <w:rPr>
          <w:i w:val="0"/>
        </w:rPr>
        <w:t>izvanbilančna</w:t>
      </w:r>
      <w:proofErr w:type="spellEnd"/>
      <w:r>
        <w:rPr>
          <w:i w:val="0"/>
        </w:rPr>
        <w:t xml:space="preserve"> evidencija.</w:t>
      </w:r>
    </w:p>
    <w:p w:rsidR="00B437A9" w:rsidRDefault="00B437A9" w:rsidP="00954CC4">
      <w:pPr>
        <w:pStyle w:val="Bezproreda"/>
        <w:jc w:val="both"/>
        <w:rPr>
          <w:i w:val="0"/>
        </w:rPr>
      </w:pPr>
    </w:p>
    <w:tbl>
      <w:tblPr>
        <w:tblStyle w:val="Reetkatablice"/>
        <w:tblW w:w="0" w:type="auto"/>
        <w:tblLook w:val="04A0"/>
      </w:tblPr>
      <w:tblGrid>
        <w:gridCol w:w="3096"/>
        <w:gridCol w:w="3096"/>
        <w:gridCol w:w="3096"/>
      </w:tblGrid>
      <w:tr w:rsidR="00B437A9" w:rsidTr="00CB046C">
        <w:tc>
          <w:tcPr>
            <w:tcW w:w="3096" w:type="dxa"/>
            <w:shd w:val="clear" w:color="auto" w:fill="D9D9D9" w:themeFill="background1" w:themeFillShade="D9"/>
          </w:tcPr>
          <w:p w:rsidR="00B437A9" w:rsidRPr="00CB046C" w:rsidRDefault="00B437A9" w:rsidP="00954CC4">
            <w:pPr>
              <w:pStyle w:val="Bezproreda"/>
              <w:jc w:val="both"/>
              <w:rPr>
                <w:b/>
                <w:i w:val="0"/>
              </w:rPr>
            </w:pPr>
            <w:r w:rsidRPr="00CB046C">
              <w:rPr>
                <w:b/>
                <w:i w:val="0"/>
              </w:rPr>
              <w:t>TUŽITELJ</w:t>
            </w:r>
          </w:p>
        </w:tc>
        <w:tc>
          <w:tcPr>
            <w:tcW w:w="3096" w:type="dxa"/>
            <w:shd w:val="clear" w:color="auto" w:fill="D9D9D9" w:themeFill="background1" w:themeFillShade="D9"/>
          </w:tcPr>
          <w:p w:rsidR="00B437A9" w:rsidRPr="00CB046C" w:rsidRDefault="00B437A9" w:rsidP="00954CC4">
            <w:pPr>
              <w:pStyle w:val="Bezproreda"/>
              <w:jc w:val="both"/>
              <w:rPr>
                <w:b/>
                <w:i w:val="0"/>
              </w:rPr>
            </w:pPr>
            <w:r w:rsidRPr="00CB046C">
              <w:rPr>
                <w:b/>
                <w:i w:val="0"/>
              </w:rPr>
              <w:t>PREDMET</w:t>
            </w:r>
          </w:p>
        </w:tc>
        <w:tc>
          <w:tcPr>
            <w:tcW w:w="3096" w:type="dxa"/>
            <w:shd w:val="clear" w:color="auto" w:fill="D9D9D9" w:themeFill="background1" w:themeFillShade="D9"/>
          </w:tcPr>
          <w:p w:rsidR="00B437A9" w:rsidRPr="00CB046C" w:rsidRDefault="00B437A9" w:rsidP="00954CC4">
            <w:pPr>
              <w:pStyle w:val="Bezproreda"/>
              <w:jc w:val="both"/>
              <w:rPr>
                <w:b/>
                <w:i w:val="0"/>
              </w:rPr>
            </w:pPr>
            <w:r w:rsidRPr="00CB046C">
              <w:rPr>
                <w:b/>
                <w:i w:val="0"/>
              </w:rPr>
              <w:t>VRIJEDNOST</w:t>
            </w:r>
          </w:p>
        </w:tc>
      </w:tr>
      <w:tr w:rsidR="00B437A9" w:rsidTr="00CB046C">
        <w:tc>
          <w:tcPr>
            <w:tcW w:w="3096" w:type="dxa"/>
            <w:shd w:val="clear" w:color="auto" w:fill="D9D9D9" w:themeFill="background1" w:themeFillShade="D9"/>
          </w:tcPr>
          <w:p w:rsidR="00B437A9" w:rsidRDefault="00B437A9" w:rsidP="00954CC4">
            <w:pPr>
              <w:pStyle w:val="Bezproreda"/>
              <w:jc w:val="both"/>
              <w:rPr>
                <w:i w:val="0"/>
              </w:rPr>
            </w:pPr>
            <w:r>
              <w:rPr>
                <w:i w:val="0"/>
              </w:rPr>
              <w:t>Telekom izdavaštvo Zagreb</w:t>
            </w:r>
          </w:p>
        </w:tc>
        <w:tc>
          <w:tcPr>
            <w:tcW w:w="3096" w:type="dxa"/>
            <w:shd w:val="clear" w:color="auto" w:fill="D9D9D9" w:themeFill="background1" w:themeFillShade="D9"/>
          </w:tcPr>
          <w:p w:rsidR="00B437A9" w:rsidRDefault="00B437A9" w:rsidP="00954CC4">
            <w:pPr>
              <w:pStyle w:val="Bezproreda"/>
              <w:jc w:val="both"/>
              <w:rPr>
                <w:i w:val="0"/>
              </w:rPr>
            </w:pPr>
            <w:r>
              <w:rPr>
                <w:i w:val="0"/>
              </w:rPr>
              <w:t>P-121/2015-5</w:t>
            </w:r>
          </w:p>
        </w:tc>
        <w:tc>
          <w:tcPr>
            <w:tcW w:w="3096" w:type="dxa"/>
            <w:shd w:val="clear" w:color="auto" w:fill="D9D9D9" w:themeFill="background1" w:themeFillShade="D9"/>
          </w:tcPr>
          <w:p w:rsidR="00B437A9" w:rsidRDefault="00B437A9" w:rsidP="00CB046C">
            <w:pPr>
              <w:pStyle w:val="Bezproreda"/>
              <w:jc w:val="right"/>
              <w:rPr>
                <w:i w:val="0"/>
              </w:rPr>
            </w:pPr>
            <w:r>
              <w:rPr>
                <w:i w:val="0"/>
              </w:rPr>
              <w:t>9.900,00</w:t>
            </w:r>
          </w:p>
        </w:tc>
      </w:tr>
      <w:tr w:rsidR="00B437A9" w:rsidTr="00CB046C">
        <w:tc>
          <w:tcPr>
            <w:tcW w:w="3096" w:type="dxa"/>
            <w:shd w:val="clear" w:color="auto" w:fill="D9D9D9" w:themeFill="background1" w:themeFillShade="D9"/>
          </w:tcPr>
          <w:p w:rsidR="00B437A9" w:rsidRDefault="00B437A9" w:rsidP="00954CC4">
            <w:pPr>
              <w:pStyle w:val="Bezproreda"/>
              <w:jc w:val="both"/>
              <w:rPr>
                <w:i w:val="0"/>
              </w:rPr>
            </w:pPr>
            <w:r>
              <w:rPr>
                <w:i w:val="0"/>
              </w:rPr>
              <w:t>Hrvatske autoceste Zagreb</w:t>
            </w:r>
          </w:p>
        </w:tc>
        <w:tc>
          <w:tcPr>
            <w:tcW w:w="3096" w:type="dxa"/>
            <w:shd w:val="clear" w:color="auto" w:fill="D9D9D9" w:themeFill="background1" w:themeFillShade="D9"/>
          </w:tcPr>
          <w:p w:rsidR="00B437A9" w:rsidRDefault="00B437A9" w:rsidP="00954CC4">
            <w:pPr>
              <w:pStyle w:val="Bezproreda"/>
              <w:jc w:val="both"/>
              <w:rPr>
                <w:i w:val="0"/>
              </w:rPr>
            </w:pPr>
            <w:r>
              <w:rPr>
                <w:i w:val="0"/>
              </w:rPr>
              <w:t>P-1732/2017</w:t>
            </w:r>
          </w:p>
        </w:tc>
        <w:tc>
          <w:tcPr>
            <w:tcW w:w="3096" w:type="dxa"/>
            <w:shd w:val="clear" w:color="auto" w:fill="D9D9D9" w:themeFill="background1" w:themeFillShade="D9"/>
          </w:tcPr>
          <w:p w:rsidR="00B437A9" w:rsidRDefault="0009477E" w:rsidP="00CB046C">
            <w:pPr>
              <w:pStyle w:val="Bezproreda"/>
              <w:jc w:val="right"/>
              <w:rPr>
                <w:i w:val="0"/>
              </w:rPr>
            </w:pPr>
            <w:r>
              <w:rPr>
                <w:i w:val="0"/>
              </w:rPr>
              <w:t>224.593,68</w:t>
            </w:r>
          </w:p>
        </w:tc>
      </w:tr>
      <w:tr w:rsidR="00B437A9" w:rsidTr="00CB046C">
        <w:tc>
          <w:tcPr>
            <w:tcW w:w="3096" w:type="dxa"/>
            <w:shd w:val="clear" w:color="auto" w:fill="D9D9D9" w:themeFill="background1" w:themeFillShade="D9"/>
          </w:tcPr>
          <w:p w:rsidR="00B437A9" w:rsidRDefault="00B437A9" w:rsidP="00954CC4">
            <w:pPr>
              <w:pStyle w:val="Bezproreda"/>
              <w:jc w:val="both"/>
              <w:rPr>
                <w:i w:val="0"/>
              </w:rPr>
            </w:pPr>
            <w:r>
              <w:rPr>
                <w:i w:val="0"/>
              </w:rPr>
              <w:t>Mladen Brala Posedarje</w:t>
            </w:r>
          </w:p>
        </w:tc>
        <w:tc>
          <w:tcPr>
            <w:tcW w:w="3096" w:type="dxa"/>
            <w:shd w:val="clear" w:color="auto" w:fill="D9D9D9" w:themeFill="background1" w:themeFillShade="D9"/>
          </w:tcPr>
          <w:p w:rsidR="00B437A9" w:rsidRDefault="00B437A9" w:rsidP="00954CC4">
            <w:pPr>
              <w:pStyle w:val="Bezproreda"/>
              <w:jc w:val="both"/>
              <w:rPr>
                <w:i w:val="0"/>
              </w:rPr>
            </w:pPr>
            <w:r>
              <w:rPr>
                <w:i w:val="0"/>
              </w:rPr>
              <w:t>P-2400/2016</w:t>
            </w:r>
          </w:p>
        </w:tc>
        <w:tc>
          <w:tcPr>
            <w:tcW w:w="3096" w:type="dxa"/>
            <w:shd w:val="clear" w:color="auto" w:fill="D9D9D9" w:themeFill="background1" w:themeFillShade="D9"/>
          </w:tcPr>
          <w:p w:rsidR="00B437A9" w:rsidRDefault="0009477E" w:rsidP="00CB046C">
            <w:pPr>
              <w:pStyle w:val="Bezproreda"/>
              <w:jc w:val="right"/>
              <w:rPr>
                <w:i w:val="0"/>
              </w:rPr>
            </w:pPr>
            <w:r>
              <w:rPr>
                <w:i w:val="0"/>
              </w:rPr>
              <w:t>148.470,00</w:t>
            </w:r>
          </w:p>
        </w:tc>
      </w:tr>
      <w:tr w:rsidR="00B437A9" w:rsidTr="00CB046C">
        <w:tc>
          <w:tcPr>
            <w:tcW w:w="3096" w:type="dxa"/>
            <w:shd w:val="clear" w:color="auto" w:fill="D9D9D9" w:themeFill="background1" w:themeFillShade="D9"/>
          </w:tcPr>
          <w:p w:rsidR="00B437A9" w:rsidRDefault="00CB046C" w:rsidP="00954CC4">
            <w:pPr>
              <w:pStyle w:val="Bezproreda"/>
              <w:jc w:val="both"/>
              <w:rPr>
                <w:i w:val="0"/>
              </w:rPr>
            </w:pPr>
            <w:r>
              <w:rPr>
                <w:i w:val="0"/>
              </w:rPr>
              <w:lastRenderedPageBreak/>
              <w:t>Aldo Jurčević Zadar</w:t>
            </w:r>
          </w:p>
        </w:tc>
        <w:tc>
          <w:tcPr>
            <w:tcW w:w="3096" w:type="dxa"/>
            <w:shd w:val="clear" w:color="auto" w:fill="D9D9D9" w:themeFill="background1" w:themeFillShade="D9"/>
          </w:tcPr>
          <w:p w:rsidR="00B437A9" w:rsidRDefault="00CB046C" w:rsidP="00954CC4">
            <w:pPr>
              <w:pStyle w:val="Bezproreda"/>
              <w:jc w:val="both"/>
              <w:rPr>
                <w:i w:val="0"/>
              </w:rPr>
            </w:pPr>
            <w:r>
              <w:rPr>
                <w:i w:val="0"/>
              </w:rPr>
              <w:t>P-276/2015</w:t>
            </w:r>
          </w:p>
        </w:tc>
        <w:tc>
          <w:tcPr>
            <w:tcW w:w="3096" w:type="dxa"/>
            <w:shd w:val="clear" w:color="auto" w:fill="D9D9D9" w:themeFill="background1" w:themeFillShade="D9"/>
          </w:tcPr>
          <w:p w:rsidR="00B437A9" w:rsidRDefault="0009477E" w:rsidP="00CB046C">
            <w:pPr>
              <w:pStyle w:val="Bezproreda"/>
              <w:jc w:val="right"/>
              <w:rPr>
                <w:i w:val="0"/>
              </w:rPr>
            </w:pPr>
            <w:r>
              <w:rPr>
                <w:i w:val="0"/>
              </w:rPr>
              <w:t>637.351,93</w:t>
            </w:r>
          </w:p>
        </w:tc>
      </w:tr>
      <w:tr w:rsidR="00CB046C" w:rsidTr="00CB046C">
        <w:tc>
          <w:tcPr>
            <w:tcW w:w="3096" w:type="dxa"/>
            <w:shd w:val="clear" w:color="auto" w:fill="D9D9D9" w:themeFill="background1" w:themeFillShade="D9"/>
          </w:tcPr>
          <w:p w:rsidR="00CB046C" w:rsidRDefault="00CB046C" w:rsidP="00954CC4">
            <w:pPr>
              <w:pStyle w:val="Bezproreda"/>
              <w:jc w:val="both"/>
              <w:rPr>
                <w:i w:val="0"/>
              </w:rPr>
            </w:pPr>
            <w:r>
              <w:rPr>
                <w:i w:val="0"/>
              </w:rPr>
              <w:t>Državni proračun RH</w:t>
            </w:r>
          </w:p>
        </w:tc>
        <w:tc>
          <w:tcPr>
            <w:tcW w:w="3096" w:type="dxa"/>
            <w:shd w:val="clear" w:color="auto" w:fill="D9D9D9" w:themeFill="background1" w:themeFillShade="D9"/>
          </w:tcPr>
          <w:p w:rsidR="00CB046C" w:rsidRDefault="00CB046C" w:rsidP="00954CC4">
            <w:pPr>
              <w:pStyle w:val="Bezproreda"/>
              <w:jc w:val="both"/>
              <w:rPr>
                <w:i w:val="0"/>
              </w:rPr>
            </w:pPr>
            <w:r>
              <w:rPr>
                <w:i w:val="0"/>
              </w:rPr>
              <w:t>P-DO-255/2017</w:t>
            </w:r>
          </w:p>
        </w:tc>
        <w:tc>
          <w:tcPr>
            <w:tcW w:w="3096" w:type="dxa"/>
            <w:shd w:val="clear" w:color="auto" w:fill="D9D9D9" w:themeFill="background1" w:themeFillShade="D9"/>
          </w:tcPr>
          <w:p w:rsidR="00CB046C" w:rsidRDefault="0009477E" w:rsidP="00CB046C">
            <w:pPr>
              <w:pStyle w:val="Bezproreda"/>
              <w:jc w:val="right"/>
              <w:rPr>
                <w:i w:val="0"/>
              </w:rPr>
            </w:pPr>
            <w:r>
              <w:rPr>
                <w:i w:val="0"/>
              </w:rPr>
              <w:t>514.575</w:t>
            </w:r>
          </w:p>
        </w:tc>
      </w:tr>
      <w:tr w:rsidR="0009477E" w:rsidTr="00CB046C">
        <w:tc>
          <w:tcPr>
            <w:tcW w:w="3096" w:type="dxa"/>
            <w:shd w:val="clear" w:color="auto" w:fill="D9D9D9" w:themeFill="background1" w:themeFillShade="D9"/>
          </w:tcPr>
          <w:p w:rsidR="0009477E" w:rsidRDefault="0009477E" w:rsidP="00954CC4">
            <w:pPr>
              <w:pStyle w:val="Bezproreda"/>
              <w:jc w:val="both"/>
              <w:rPr>
                <w:i w:val="0"/>
              </w:rPr>
            </w:pPr>
            <w:r>
              <w:rPr>
                <w:i w:val="0"/>
              </w:rPr>
              <w:t>Vodotehnika Zagreb</w:t>
            </w:r>
          </w:p>
        </w:tc>
        <w:tc>
          <w:tcPr>
            <w:tcW w:w="3096" w:type="dxa"/>
            <w:shd w:val="clear" w:color="auto" w:fill="D9D9D9" w:themeFill="background1" w:themeFillShade="D9"/>
          </w:tcPr>
          <w:p w:rsidR="0009477E" w:rsidRDefault="0009477E" w:rsidP="00954CC4">
            <w:pPr>
              <w:pStyle w:val="Bezproreda"/>
              <w:jc w:val="both"/>
              <w:rPr>
                <w:i w:val="0"/>
              </w:rPr>
            </w:pPr>
            <w:proofErr w:type="spellStart"/>
            <w:r>
              <w:rPr>
                <w:i w:val="0"/>
              </w:rPr>
              <w:t>Pž</w:t>
            </w:r>
            <w:proofErr w:type="spellEnd"/>
            <w:r>
              <w:rPr>
                <w:i w:val="0"/>
              </w:rPr>
              <w:t>-1944/2014-2</w:t>
            </w:r>
          </w:p>
        </w:tc>
        <w:tc>
          <w:tcPr>
            <w:tcW w:w="3096" w:type="dxa"/>
            <w:shd w:val="clear" w:color="auto" w:fill="D9D9D9" w:themeFill="background1" w:themeFillShade="D9"/>
          </w:tcPr>
          <w:p w:rsidR="0009477E" w:rsidRDefault="0009477E" w:rsidP="00CB046C">
            <w:pPr>
              <w:pStyle w:val="Bezproreda"/>
              <w:jc w:val="right"/>
              <w:rPr>
                <w:i w:val="0"/>
              </w:rPr>
            </w:pPr>
            <w:r>
              <w:rPr>
                <w:i w:val="0"/>
              </w:rPr>
              <w:t>540.028,42</w:t>
            </w:r>
          </w:p>
        </w:tc>
      </w:tr>
    </w:tbl>
    <w:p w:rsidR="00B437A9" w:rsidRDefault="00B437A9" w:rsidP="00954CC4">
      <w:pPr>
        <w:pStyle w:val="Bezproreda"/>
        <w:jc w:val="both"/>
        <w:rPr>
          <w:i w:val="0"/>
        </w:rPr>
      </w:pPr>
    </w:p>
    <w:p w:rsidR="00CB046C" w:rsidRDefault="00CB046C" w:rsidP="00954CC4">
      <w:pPr>
        <w:pStyle w:val="Bezproreda"/>
        <w:jc w:val="both"/>
        <w:rPr>
          <w:i w:val="0"/>
        </w:rPr>
      </w:pPr>
      <w:r>
        <w:rPr>
          <w:i w:val="0"/>
        </w:rPr>
        <w:t>Proračunski korisnik DV Cvrčak Posedarje nema potencijalnih obveza po osnovi sudskih sporova.</w:t>
      </w:r>
    </w:p>
    <w:p w:rsidR="0009477E" w:rsidRDefault="0009477E" w:rsidP="00954CC4">
      <w:pPr>
        <w:pStyle w:val="Bezproreda"/>
        <w:jc w:val="both"/>
        <w:rPr>
          <w:i w:val="0"/>
        </w:rPr>
      </w:pPr>
      <w:r>
        <w:rPr>
          <w:i w:val="0"/>
        </w:rPr>
        <w:t xml:space="preserve">S tužiteljima pod rednim brojem 2 i 5 sklopljen je sporazum o obročnoj otplati tako da je u 2018.g. istima uplaćeno i prebačeno </w:t>
      </w:r>
    </w:p>
    <w:p w:rsidR="00CB046C" w:rsidRDefault="00CB046C" w:rsidP="00954CC4">
      <w:pPr>
        <w:pStyle w:val="Bezproreda"/>
        <w:jc w:val="both"/>
        <w:rPr>
          <w:i w:val="0"/>
        </w:rPr>
      </w:pPr>
    </w:p>
    <w:p w:rsidR="00CB046C" w:rsidRPr="00CB046C" w:rsidRDefault="00CB046C" w:rsidP="00954CC4">
      <w:pPr>
        <w:pStyle w:val="Bezproreda"/>
        <w:jc w:val="both"/>
        <w:rPr>
          <w:b/>
          <w:i w:val="0"/>
        </w:rPr>
      </w:pPr>
      <w:r w:rsidRPr="00CB046C">
        <w:rPr>
          <w:b/>
          <w:i w:val="0"/>
        </w:rPr>
        <w:t>5.4.4. Izvršenje po programima iz Posebnog dijela proračuna</w:t>
      </w:r>
    </w:p>
    <w:p w:rsidR="00CB046C" w:rsidRDefault="00CB046C" w:rsidP="00954CC4">
      <w:pPr>
        <w:pStyle w:val="Bezproreda"/>
        <w:jc w:val="both"/>
        <w:rPr>
          <w:i w:val="0"/>
        </w:rPr>
      </w:pPr>
      <w:r>
        <w:rPr>
          <w:i w:val="0"/>
        </w:rPr>
        <w:t>Izvršenje po programima prikazano je u Posebnom dijelu proračuna po programskoj klasifikaciji.</w:t>
      </w:r>
    </w:p>
    <w:p w:rsidR="00CB046C" w:rsidRDefault="00CB046C" w:rsidP="00954CC4">
      <w:pPr>
        <w:pStyle w:val="Bezproreda"/>
        <w:jc w:val="both"/>
        <w:rPr>
          <w:i w:val="0"/>
        </w:rPr>
      </w:pPr>
    </w:p>
    <w:p w:rsidR="00CB046C" w:rsidRDefault="00CB046C" w:rsidP="00954CC4">
      <w:pPr>
        <w:pStyle w:val="Bezproreda"/>
        <w:jc w:val="both"/>
        <w:rPr>
          <w:i w:val="0"/>
        </w:rPr>
      </w:pPr>
      <w:r w:rsidRPr="00E24B71">
        <w:rPr>
          <w:b/>
          <w:i w:val="0"/>
        </w:rPr>
        <w:t xml:space="preserve"> Program </w:t>
      </w:r>
      <w:r w:rsidR="00E24B71" w:rsidRPr="00E24B71">
        <w:rPr>
          <w:b/>
          <w:i w:val="0"/>
        </w:rPr>
        <w:t>1001 Rad općinskog vijeće</w:t>
      </w:r>
      <w:r w:rsidR="00E24B71">
        <w:rPr>
          <w:b/>
          <w:i w:val="0"/>
        </w:rPr>
        <w:t xml:space="preserve"> </w:t>
      </w:r>
      <w:r w:rsidR="00E24B71">
        <w:rPr>
          <w:i w:val="0"/>
        </w:rPr>
        <w:t xml:space="preserve"> izvršen je u iznosu od </w:t>
      </w:r>
      <w:r w:rsidR="00F7164E">
        <w:rPr>
          <w:i w:val="0"/>
        </w:rPr>
        <w:t>182.894,41</w:t>
      </w:r>
      <w:r w:rsidR="00E24B71">
        <w:rPr>
          <w:i w:val="0"/>
        </w:rPr>
        <w:t xml:space="preserve"> kuna i odnose se na naknade članovima predstavničkog tijela u iznosu od </w:t>
      </w:r>
      <w:r w:rsidR="00F7164E">
        <w:rPr>
          <w:i w:val="0"/>
        </w:rPr>
        <w:t>145.847,70</w:t>
      </w:r>
      <w:r w:rsidR="00E24B71">
        <w:rPr>
          <w:i w:val="0"/>
        </w:rPr>
        <w:t xml:space="preserve"> kunu,  redovite godišnje financiranje političkih stranaka u iznosu od </w:t>
      </w:r>
      <w:r w:rsidR="00F7164E">
        <w:rPr>
          <w:i w:val="0"/>
        </w:rPr>
        <w:t>19.800,00</w:t>
      </w:r>
      <w:r w:rsidR="00E24B71">
        <w:rPr>
          <w:i w:val="0"/>
        </w:rPr>
        <w:t xml:space="preserve"> kuna, obilježavanje proslave Dana općine Posedarje u iznosu od </w:t>
      </w:r>
      <w:r w:rsidR="00F7164E">
        <w:rPr>
          <w:i w:val="0"/>
        </w:rPr>
        <w:t>17.246,71</w:t>
      </w:r>
      <w:r w:rsidR="00E24B71">
        <w:rPr>
          <w:i w:val="0"/>
        </w:rPr>
        <w:t>6 kuna</w:t>
      </w:r>
      <w:r w:rsidR="00F7164E">
        <w:rPr>
          <w:i w:val="0"/>
        </w:rPr>
        <w:t>.</w:t>
      </w:r>
    </w:p>
    <w:p w:rsidR="00E24B71" w:rsidRDefault="00E24B71" w:rsidP="00954CC4">
      <w:pPr>
        <w:pStyle w:val="Bezproreda"/>
        <w:jc w:val="both"/>
        <w:rPr>
          <w:i w:val="0"/>
        </w:rPr>
      </w:pPr>
    </w:p>
    <w:p w:rsidR="00E24B71" w:rsidRDefault="00E24B71" w:rsidP="00954CC4">
      <w:pPr>
        <w:pStyle w:val="Bezproreda"/>
        <w:jc w:val="both"/>
        <w:rPr>
          <w:i w:val="0"/>
        </w:rPr>
      </w:pPr>
      <w:r w:rsidRPr="00E24B71">
        <w:rPr>
          <w:b/>
          <w:i w:val="0"/>
        </w:rPr>
        <w:t>Program 1002 Redovita djelatnost uprave</w:t>
      </w:r>
      <w:r>
        <w:rPr>
          <w:b/>
          <w:i w:val="0"/>
        </w:rPr>
        <w:t xml:space="preserve"> </w:t>
      </w:r>
      <w:r w:rsidRPr="00E24B71">
        <w:rPr>
          <w:i w:val="0"/>
        </w:rPr>
        <w:t xml:space="preserve">izvršen je u iznosu od </w:t>
      </w:r>
      <w:r w:rsidR="00F7164E">
        <w:rPr>
          <w:i w:val="0"/>
        </w:rPr>
        <w:t>4.789.440,98</w:t>
      </w:r>
      <w:r w:rsidRPr="00E24B71">
        <w:rPr>
          <w:i w:val="0"/>
        </w:rPr>
        <w:t xml:space="preserve"> kune</w:t>
      </w:r>
      <w:r>
        <w:rPr>
          <w:i w:val="0"/>
        </w:rPr>
        <w:t xml:space="preserve">. Navedeni program obuhvaća slijedeće aktivnosti i projekte: </w:t>
      </w:r>
    </w:p>
    <w:p w:rsidR="00C05437" w:rsidRDefault="00E24B71" w:rsidP="00954CC4">
      <w:pPr>
        <w:pStyle w:val="Bezproreda"/>
        <w:jc w:val="both"/>
        <w:rPr>
          <w:i w:val="0"/>
        </w:rPr>
      </w:pPr>
      <w:r>
        <w:rPr>
          <w:i w:val="0"/>
        </w:rPr>
        <w:t xml:space="preserve">Izvršna uprava i administracija u iznosu od </w:t>
      </w:r>
      <w:r w:rsidR="00F7164E">
        <w:rPr>
          <w:i w:val="0"/>
        </w:rPr>
        <w:t>3.936.317,97</w:t>
      </w:r>
      <w:r>
        <w:rPr>
          <w:i w:val="0"/>
        </w:rPr>
        <w:t xml:space="preserve"> kune a obuhvaća rashode za materijal i energiju, rashode za usluge</w:t>
      </w:r>
      <w:r w:rsidR="00B72C85">
        <w:rPr>
          <w:i w:val="0"/>
        </w:rPr>
        <w:t xml:space="preserve"> </w:t>
      </w:r>
      <w:r>
        <w:rPr>
          <w:i w:val="0"/>
        </w:rPr>
        <w:t>(poštarina, telefon, promidžba i informiranje, komunalne usluge, intelektualne i osobne usluge, računalne usluge, premije osiguranja, reprezentacija i ostale usluge) , financijske rashode (bankarske usluge i usluge platnog prometa, zatezne kamate i ostale financijske rashode</w:t>
      </w:r>
      <w:r w:rsidR="00F7164E">
        <w:rPr>
          <w:i w:val="0"/>
        </w:rPr>
        <w:t xml:space="preserve">,ostale naknade građanima i kućanstvima iz proračuna te kazne, penale i naknade štete od elementarne nepogode), održavanje građevinskih objekata u vlasništvu općine u iznosu od 410.118,12 kuna a obuhvaća troškove energije, usluge tekućeg i investicijskog održavanja i komunalne usluge, </w:t>
      </w:r>
      <w:r>
        <w:rPr>
          <w:i w:val="0"/>
        </w:rPr>
        <w:t xml:space="preserve"> </w:t>
      </w:r>
      <w:r w:rsidR="00B72C85">
        <w:rPr>
          <w:i w:val="0"/>
        </w:rPr>
        <w:t xml:space="preserve"> tekuće pomoći udrugama proizašlima iz Domovinskog rata u iznosu od </w:t>
      </w:r>
      <w:r w:rsidR="00F7164E">
        <w:rPr>
          <w:i w:val="0"/>
        </w:rPr>
        <w:t>31.000,00</w:t>
      </w:r>
      <w:r w:rsidR="00B72C85">
        <w:rPr>
          <w:i w:val="0"/>
        </w:rPr>
        <w:t xml:space="preserve"> kuna, </w:t>
      </w:r>
      <w:r w:rsidR="00F7164E">
        <w:rPr>
          <w:i w:val="0"/>
        </w:rPr>
        <w:t>djelatnici za održavanje javnih površina čiji troškovi iznose 172.995,64 kune, najam vozila za vlastiti komunalni pogon u iznosu od 67.157,08 kuna, obilježavanje obljetnica iz Domovinskog rata u iznosu od 24.200,00 kuna,n</w:t>
      </w:r>
      <w:r w:rsidR="00B72C85">
        <w:rPr>
          <w:i w:val="0"/>
        </w:rPr>
        <w:t xml:space="preserve">abava opreme (računalna oprema i uredska oprema) u iznosu od 19.84,00 kune, nabava opreme za komunalnu infrastrukturu u iznosu od </w:t>
      </w:r>
      <w:r w:rsidR="00F7164E">
        <w:rPr>
          <w:i w:val="0"/>
        </w:rPr>
        <w:t>139.039,29 kuna.</w:t>
      </w:r>
    </w:p>
    <w:p w:rsidR="00B72C85" w:rsidRDefault="00F7164E" w:rsidP="00954CC4">
      <w:pPr>
        <w:pStyle w:val="Bezproreda"/>
        <w:jc w:val="both"/>
        <w:rPr>
          <w:i w:val="0"/>
        </w:rPr>
      </w:pPr>
      <w:r>
        <w:rPr>
          <w:i w:val="0"/>
        </w:rPr>
        <w:t xml:space="preserve"> </w:t>
      </w:r>
    </w:p>
    <w:p w:rsidR="00B72C85" w:rsidRDefault="00B72C85" w:rsidP="00954CC4">
      <w:pPr>
        <w:pStyle w:val="Bezproreda"/>
        <w:jc w:val="both"/>
        <w:rPr>
          <w:i w:val="0"/>
        </w:rPr>
      </w:pPr>
      <w:r w:rsidRPr="00B72C85">
        <w:rPr>
          <w:b/>
          <w:i w:val="0"/>
        </w:rPr>
        <w:t>Program 1003 Zaštita od požar</w:t>
      </w:r>
      <w:r>
        <w:rPr>
          <w:b/>
          <w:i w:val="0"/>
        </w:rPr>
        <w:t xml:space="preserve">a i civilna zaštita </w:t>
      </w:r>
      <w:r>
        <w:rPr>
          <w:i w:val="0"/>
        </w:rPr>
        <w:t xml:space="preserve">izvršen je u iznosu od </w:t>
      </w:r>
      <w:r w:rsidR="00C05437">
        <w:rPr>
          <w:i w:val="0"/>
        </w:rPr>
        <w:t>132.200,50</w:t>
      </w:r>
      <w:r>
        <w:rPr>
          <w:i w:val="0"/>
        </w:rPr>
        <w:t xml:space="preserve"> kuna a čine ga rashodi za financiranje Dobrovoljnog vatrogasnog društva Posedarje u iznosu od </w:t>
      </w:r>
      <w:r w:rsidR="00C05437">
        <w:rPr>
          <w:i w:val="0"/>
        </w:rPr>
        <w:t>123.000,00</w:t>
      </w:r>
      <w:r>
        <w:rPr>
          <w:i w:val="0"/>
        </w:rPr>
        <w:t xml:space="preserve"> kuna te troškovi za funkcioniranje </w:t>
      </w:r>
      <w:r w:rsidR="00C05437">
        <w:rPr>
          <w:i w:val="0"/>
        </w:rPr>
        <w:t xml:space="preserve">prometne policije u ljetnom periodu u iznosu od 9.200,50 kuna. </w:t>
      </w:r>
    </w:p>
    <w:p w:rsidR="00C05437" w:rsidRDefault="00C05437" w:rsidP="00954CC4">
      <w:pPr>
        <w:pStyle w:val="Bezproreda"/>
        <w:jc w:val="both"/>
        <w:rPr>
          <w:b/>
          <w:i w:val="0"/>
        </w:rPr>
      </w:pPr>
    </w:p>
    <w:p w:rsidR="00B72C85" w:rsidRDefault="00B72C85" w:rsidP="00954CC4">
      <w:pPr>
        <w:pStyle w:val="Bezproreda"/>
        <w:jc w:val="both"/>
        <w:rPr>
          <w:i w:val="0"/>
        </w:rPr>
      </w:pPr>
      <w:r w:rsidRPr="00B72C85">
        <w:rPr>
          <w:b/>
          <w:i w:val="0"/>
        </w:rPr>
        <w:t>Program 1005 Promicanje turizma</w:t>
      </w:r>
      <w:r>
        <w:rPr>
          <w:b/>
          <w:i w:val="0"/>
        </w:rPr>
        <w:t xml:space="preserve">  </w:t>
      </w:r>
      <w:r w:rsidRPr="000C1393">
        <w:rPr>
          <w:i w:val="0"/>
        </w:rPr>
        <w:t xml:space="preserve">obuhvaća troškove oko organiziranja ljetnih događanja </w:t>
      </w:r>
      <w:r w:rsidR="000C1393" w:rsidRPr="000C1393">
        <w:rPr>
          <w:i w:val="0"/>
        </w:rPr>
        <w:t xml:space="preserve"> koji su iznosili </w:t>
      </w:r>
      <w:r w:rsidR="00C05437">
        <w:rPr>
          <w:i w:val="0"/>
        </w:rPr>
        <w:t>331.470,48</w:t>
      </w:r>
      <w:r w:rsidR="000C1393" w:rsidRPr="000C1393">
        <w:rPr>
          <w:i w:val="0"/>
        </w:rPr>
        <w:t xml:space="preserve"> kune</w:t>
      </w:r>
      <w:r w:rsidR="00C05437">
        <w:rPr>
          <w:i w:val="0"/>
        </w:rPr>
        <w:t>.</w:t>
      </w:r>
    </w:p>
    <w:p w:rsidR="000C1393" w:rsidRDefault="000C1393" w:rsidP="00954CC4">
      <w:pPr>
        <w:pStyle w:val="Bezproreda"/>
        <w:jc w:val="both"/>
        <w:rPr>
          <w:i w:val="0"/>
        </w:rPr>
      </w:pPr>
    </w:p>
    <w:p w:rsidR="000C1393" w:rsidRDefault="000C1393" w:rsidP="00954CC4">
      <w:pPr>
        <w:pStyle w:val="Bezproreda"/>
        <w:jc w:val="both"/>
        <w:rPr>
          <w:i w:val="0"/>
        </w:rPr>
      </w:pPr>
      <w:r w:rsidRPr="000C1393">
        <w:rPr>
          <w:b/>
          <w:i w:val="0"/>
        </w:rPr>
        <w:t>Program 1006 zaštita okoliša</w:t>
      </w:r>
      <w:r>
        <w:rPr>
          <w:b/>
          <w:i w:val="0"/>
        </w:rPr>
        <w:t xml:space="preserve"> </w:t>
      </w:r>
      <w:r w:rsidRPr="000C1393">
        <w:rPr>
          <w:i w:val="0"/>
        </w:rPr>
        <w:t xml:space="preserve">obuhvaća troškove odvoza komunalnog otpada i troškove usluga deratizacije i dezinsekcije u iznosu od </w:t>
      </w:r>
      <w:r w:rsidR="00C05437">
        <w:rPr>
          <w:i w:val="0"/>
        </w:rPr>
        <w:t>389.706,49</w:t>
      </w:r>
      <w:r w:rsidRPr="000C1393">
        <w:rPr>
          <w:i w:val="0"/>
        </w:rPr>
        <w:t xml:space="preserve"> kune i </w:t>
      </w:r>
      <w:r w:rsidR="00C05437">
        <w:rPr>
          <w:i w:val="0"/>
        </w:rPr>
        <w:t>rashodi za usluge za izgradnju reciklažnog dvorišta.</w:t>
      </w:r>
    </w:p>
    <w:p w:rsidR="000C1393" w:rsidRDefault="000C1393" w:rsidP="00954CC4">
      <w:pPr>
        <w:pStyle w:val="Bezproreda"/>
        <w:jc w:val="both"/>
        <w:rPr>
          <w:i w:val="0"/>
        </w:rPr>
      </w:pPr>
    </w:p>
    <w:p w:rsidR="000C1393" w:rsidRDefault="000C1393" w:rsidP="00954CC4">
      <w:pPr>
        <w:pStyle w:val="Bezproreda"/>
        <w:jc w:val="both"/>
        <w:rPr>
          <w:i w:val="0"/>
        </w:rPr>
      </w:pPr>
      <w:r w:rsidRPr="000C1393">
        <w:rPr>
          <w:b/>
          <w:i w:val="0"/>
        </w:rPr>
        <w:t>Program 1007 Održavanje komunalne infrastrukture</w:t>
      </w:r>
      <w:r>
        <w:rPr>
          <w:b/>
          <w:i w:val="0"/>
        </w:rPr>
        <w:t xml:space="preserve"> </w:t>
      </w:r>
      <w:r w:rsidRPr="000C1393">
        <w:rPr>
          <w:i w:val="0"/>
        </w:rPr>
        <w:t xml:space="preserve">ostvaren je u iznosu od </w:t>
      </w:r>
      <w:r w:rsidR="00C05437">
        <w:rPr>
          <w:i w:val="0"/>
        </w:rPr>
        <w:t>3.073.751,91</w:t>
      </w:r>
      <w:r w:rsidRPr="000C1393">
        <w:rPr>
          <w:i w:val="0"/>
        </w:rPr>
        <w:t xml:space="preserve"> kune i obuhvaća  održavanje javnih površina u iznosu od </w:t>
      </w:r>
      <w:r w:rsidR="00C05437">
        <w:rPr>
          <w:i w:val="0"/>
        </w:rPr>
        <w:t>405.699,23</w:t>
      </w:r>
      <w:r w:rsidRPr="000C1393">
        <w:rPr>
          <w:i w:val="0"/>
        </w:rPr>
        <w:t xml:space="preserve"> kune</w:t>
      </w:r>
      <w:r>
        <w:rPr>
          <w:i w:val="0"/>
        </w:rPr>
        <w:t>, održavanje nerazvrstanih cesta (lokalnih putova ) u iznosu od</w:t>
      </w:r>
      <w:r w:rsidR="00C05437">
        <w:rPr>
          <w:i w:val="0"/>
        </w:rPr>
        <w:t>1.074.658,27</w:t>
      </w:r>
      <w:r>
        <w:rPr>
          <w:i w:val="0"/>
        </w:rPr>
        <w:t xml:space="preserve"> kune, održavanje javne rasvjete u iznosu od </w:t>
      </w:r>
      <w:r w:rsidR="00C05437">
        <w:rPr>
          <w:i w:val="0"/>
        </w:rPr>
        <w:t>620.209,69</w:t>
      </w:r>
      <w:r>
        <w:rPr>
          <w:i w:val="0"/>
        </w:rPr>
        <w:t xml:space="preserve"> kuna, opskrba mještana vodom s hidranata u iznosu od </w:t>
      </w:r>
      <w:r w:rsidR="00C05437">
        <w:rPr>
          <w:i w:val="0"/>
        </w:rPr>
        <w:t>813.771,26</w:t>
      </w:r>
      <w:r>
        <w:rPr>
          <w:i w:val="0"/>
        </w:rPr>
        <w:t xml:space="preserve"> kuna, održavanje plaža u iznosu od </w:t>
      </w:r>
      <w:r w:rsidR="00C05437">
        <w:rPr>
          <w:i w:val="0"/>
        </w:rPr>
        <w:t>118.273,46</w:t>
      </w:r>
      <w:r>
        <w:rPr>
          <w:i w:val="0"/>
        </w:rPr>
        <w:t xml:space="preserve"> kuna te održavanje groblja u iznosu od </w:t>
      </w:r>
      <w:r w:rsidR="00C05437">
        <w:rPr>
          <w:i w:val="0"/>
        </w:rPr>
        <w:t>41.140,00</w:t>
      </w:r>
      <w:r>
        <w:rPr>
          <w:i w:val="0"/>
        </w:rPr>
        <w:t xml:space="preserve"> kuna.</w:t>
      </w:r>
    </w:p>
    <w:p w:rsidR="000C1393" w:rsidRDefault="000C1393" w:rsidP="00954CC4">
      <w:pPr>
        <w:pStyle w:val="Bezproreda"/>
        <w:jc w:val="both"/>
        <w:rPr>
          <w:i w:val="0"/>
        </w:rPr>
      </w:pPr>
    </w:p>
    <w:p w:rsidR="00B87638" w:rsidRDefault="000C1393" w:rsidP="00954CC4">
      <w:pPr>
        <w:pStyle w:val="Bezproreda"/>
        <w:jc w:val="both"/>
        <w:rPr>
          <w:i w:val="0"/>
        </w:rPr>
      </w:pPr>
      <w:r w:rsidRPr="000C1393">
        <w:rPr>
          <w:b/>
          <w:i w:val="0"/>
        </w:rPr>
        <w:t>Program 1008 Izgradnja komunalne infrastrukture</w:t>
      </w:r>
      <w:r>
        <w:rPr>
          <w:b/>
          <w:i w:val="0"/>
        </w:rPr>
        <w:t xml:space="preserve"> </w:t>
      </w:r>
      <w:r w:rsidRPr="00023044">
        <w:rPr>
          <w:i w:val="0"/>
        </w:rPr>
        <w:t xml:space="preserve">ostvaren je u iznosu od </w:t>
      </w:r>
      <w:r w:rsidR="00C05437">
        <w:rPr>
          <w:i w:val="0"/>
        </w:rPr>
        <w:t>774.741,75</w:t>
      </w:r>
      <w:r w:rsidRPr="00023044">
        <w:rPr>
          <w:i w:val="0"/>
        </w:rPr>
        <w:t xml:space="preserve"> kuna a obuhvaća troškove oko izgradnje istočnog ulaza u Posedarje u iznosu od </w:t>
      </w:r>
      <w:r w:rsidR="00C05437">
        <w:rPr>
          <w:i w:val="0"/>
        </w:rPr>
        <w:t>194.976,25</w:t>
      </w:r>
      <w:r w:rsidRPr="00023044">
        <w:rPr>
          <w:i w:val="0"/>
        </w:rPr>
        <w:t xml:space="preserve"> kuna, izgradnja vodovoda u iznosu od </w:t>
      </w:r>
      <w:r w:rsidR="00C05437">
        <w:rPr>
          <w:i w:val="0"/>
        </w:rPr>
        <w:t>30.000,00</w:t>
      </w:r>
      <w:r w:rsidRPr="00023044">
        <w:rPr>
          <w:i w:val="0"/>
        </w:rPr>
        <w:t xml:space="preserve"> kuna, </w:t>
      </w:r>
      <w:r w:rsidR="00C05437">
        <w:rPr>
          <w:i w:val="0"/>
        </w:rPr>
        <w:t xml:space="preserve">rekonstrukcija groblja u iznosu od 120.250,00 kuna, </w:t>
      </w:r>
      <w:r w:rsidR="00B87638">
        <w:rPr>
          <w:i w:val="0"/>
        </w:rPr>
        <w:t xml:space="preserve">izrada </w:t>
      </w:r>
      <w:r w:rsidR="00B87638">
        <w:rPr>
          <w:i w:val="0"/>
        </w:rPr>
        <w:lastRenderedPageBreak/>
        <w:t xml:space="preserve">urbanističkih planova i projektne dokumentacije u iznosu od 65.25,00 kuna, izgradnja prometnica u iznosu od 351.640,50 kuna, te uređenje </w:t>
      </w:r>
      <w:proofErr w:type="spellStart"/>
      <w:r w:rsidR="00B87638">
        <w:rPr>
          <w:i w:val="0"/>
        </w:rPr>
        <w:t>aprka</w:t>
      </w:r>
      <w:proofErr w:type="spellEnd"/>
      <w:r w:rsidR="00B87638">
        <w:rPr>
          <w:i w:val="0"/>
        </w:rPr>
        <w:t xml:space="preserve"> na Obali Ante Damira Klanca u iznosu od 12.625 kuna.</w:t>
      </w:r>
    </w:p>
    <w:p w:rsidR="00B87638" w:rsidRDefault="00B87638" w:rsidP="00954CC4">
      <w:pPr>
        <w:pStyle w:val="Bezproreda"/>
        <w:jc w:val="both"/>
        <w:rPr>
          <w:i w:val="0"/>
        </w:rPr>
      </w:pPr>
    </w:p>
    <w:p w:rsidR="00023044" w:rsidRDefault="00B87638" w:rsidP="00954CC4">
      <w:pPr>
        <w:pStyle w:val="Bezproreda"/>
        <w:jc w:val="both"/>
        <w:rPr>
          <w:i w:val="0"/>
        </w:rPr>
      </w:pPr>
      <w:r w:rsidRPr="00023044">
        <w:rPr>
          <w:b/>
          <w:i w:val="0"/>
        </w:rPr>
        <w:t xml:space="preserve"> </w:t>
      </w:r>
      <w:r w:rsidR="00023044" w:rsidRPr="00023044">
        <w:rPr>
          <w:b/>
          <w:i w:val="0"/>
        </w:rPr>
        <w:t>Program 1009</w:t>
      </w:r>
      <w:r w:rsidR="00023044">
        <w:rPr>
          <w:b/>
          <w:i w:val="0"/>
        </w:rPr>
        <w:t xml:space="preserve"> Javne potrebe u kulturi </w:t>
      </w:r>
      <w:r w:rsidR="00023044" w:rsidRPr="00023044">
        <w:rPr>
          <w:i w:val="0"/>
        </w:rPr>
        <w:t xml:space="preserve">ostvaren je u iznosu od </w:t>
      </w:r>
      <w:r>
        <w:rPr>
          <w:i w:val="0"/>
        </w:rPr>
        <w:t>174.880,86</w:t>
      </w:r>
      <w:r w:rsidR="00023044" w:rsidRPr="00023044">
        <w:rPr>
          <w:i w:val="0"/>
        </w:rPr>
        <w:t xml:space="preserve"> kuna a obuhvaća pomoći udrugama</w:t>
      </w:r>
      <w:r w:rsidR="00EF1CB9">
        <w:rPr>
          <w:i w:val="0"/>
        </w:rPr>
        <w:t xml:space="preserve"> i to KUD Sokolovi iz </w:t>
      </w:r>
      <w:proofErr w:type="spellStart"/>
      <w:r w:rsidR="00EF1CB9">
        <w:rPr>
          <w:i w:val="0"/>
        </w:rPr>
        <w:t>Slivnice</w:t>
      </w:r>
      <w:proofErr w:type="spellEnd"/>
      <w:r w:rsidR="00EF1CB9">
        <w:rPr>
          <w:i w:val="0"/>
        </w:rPr>
        <w:t xml:space="preserve"> u iznosu od </w:t>
      </w:r>
      <w:r>
        <w:rPr>
          <w:i w:val="0"/>
        </w:rPr>
        <w:t>10</w:t>
      </w:r>
      <w:r w:rsidR="00EF1CB9">
        <w:rPr>
          <w:i w:val="0"/>
        </w:rPr>
        <w:t xml:space="preserve">.000,00 kuna, Udruga </w:t>
      </w:r>
      <w:proofErr w:type="spellStart"/>
      <w:r w:rsidR="00EF1CB9">
        <w:rPr>
          <w:i w:val="0"/>
        </w:rPr>
        <w:t>Čelinka</w:t>
      </w:r>
      <w:proofErr w:type="spellEnd"/>
      <w:r w:rsidR="00EF1CB9">
        <w:rPr>
          <w:i w:val="0"/>
        </w:rPr>
        <w:t xml:space="preserve"> iz </w:t>
      </w:r>
      <w:proofErr w:type="spellStart"/>
      <w:r w:rsidR="00EF1CB9">
        <w:rPr>
          <w:i w:val="0"/>
        </w:rPr>
        <w:t>Posedarja</w:t>
      </w:r>
      <w:proofErr w:type="spellEnd"/>
      <w:r w:rsidR="00EF1CB9">
        <w:rPr>
          <w:i w:val="0"/>
        </w:rPr>
        <w:t xml:space="preserve"> u iznosu od </w:t>
      </w:r>
      <w:r>
        <w:rPr>
          <w:i w:val="0"/>
        </w:rPr>
        <w:t>5</w:t>
      </w:r>
      <w:r w:rsidR="00EF1CB9">
        <w:rPr>
          <w:i w:val="0"/>
        </w:rPr>
        <w:t xml:space="preserve">0.000,00 kuna te Udruga Posedarje moje u iznosu od 10.000,00 kuna. Iznos od </w:t>
      </w:r>
      <w:r>
        <w:rPr>
          <w:i w:val="0"/>
        </w:rPr>
        <w:t>64.880,86</w:t>
      </w:r>
      <w:r w:rsidR="00EF1CB9">
        <w:rPr>
          <w:i w:val="0"/>
        </w:rPr>
        <w:t xml:space="preserve"> kuna dodijeljen je Župnom uredu Islam Latinski te </w:t>
      </w:r>
      <w:r>
        <w:rPr>
          <w:i w:val="0"/>
        </w:rPr>
        <w:t xml:space="preserve">35.000,00 dodijeljeno je župnom uredu </w:t>
      </w:r>
      <w:proofErr w:type="spellStart"/>
      <w:r>
        <w:rPr>
          <w:i w:val="0"/>
        </w:rPr>
        <w:t>Vinejrac</w:t>
      </w:r>
      <w:proofErr w:type="spellEnd"/>
      <w:r>
        <w:rPr>
          <w:i w:val="0"/>
        </w:rPr>
        <w:t xml:space="preserve"> za obnovu crkve u </w:t>
      </w:r>
      <w:proofErr w:type="spellStart"/>
      <w:r>
        <w:rPr>
          <w:i w:val="0"/>
        </w:rPr>
        <w:t>Vinjercu</w:t>
      </w:r>
      <w:proofErr w:type="spellEnd"/>
      <w:r>
        <w:rPr>
          <w:i w:val="0"/>
        </w:rPr>
        <w:t>.</w:t>
      </w:r>
    </w:p>
    <w:p w:rsidR="00EF1CB9" w:rsidRDefault="00EF1CB9" w:rsidP="00CE7F21">
      <w:pPr>
        <w:pStyle w:val="Bezproreda"/>
        <w:jc w:val="both"/>
        <w:rPr>
          <w:b/>
          <w:i w:val="0"/>
        </w:rPr>
      </w:pPr>
    </w:p>
    <w:p w:rsidR="00CE7F21" w:rsidRDefault="00EF1CB9" w:rsidP="00CE7F21">
      <w:pPr>
        <w:pStyle w:val="Grafikeoznake"/>
        <w:numPr>
          <w:ilvl w:val="0"/>
          <w:numId w:val="0"/>
        </w:numPr>
        <w:jc w:val="both"/>
      </w:pPr>
      <w:r w:rsidRPr="00EF1CB9">
        <w:rPr>
          <w:b/>
        </w:rPr>
        <w:t>Program 1010 javne potrebe u sportu</w:t>
      </w:r>
      <w:r>
        <w:rPr>
          <w:b/>
        </w:rPr>
        <w:t xml:space="preserve"> </w:t>
      </w:r>
      <w:r w:rsidRPr="00EF1CB9">
        <w:t xml:space="preserve">izvršen je u iznosu od </w:t>
      </w:r>
      <w:r w:rsidR="00B87638">
        <w:t>539.084,48</w:t>
      </w:r>
      <w:r w:rsidRPr="00EF1CB9">
        <w:t xml:space="preserve"> kune a sredstva su dodijeljena sportski udrugama i to: Nogometni klub Hrvatski vitez  iz Pose</w:t>
      </w:r>
      <w:r>
        <w:t xml:space="preserve">darje u iznosu od </w:t>
      </w:r>
      <w:r w:rsidR="00B87638">
        <w:t>179.999,48</w:t>
      </w:r>
      <w:r>
        <w:t xml:space="preserve">0 kuna, Nogometni klub </w:t>
      </w:r>
      <w:proofErr w:type="spellStart"/>
      <w:r>
        <w:t>Podgradina</w:t>
      </w:r>
      <w:proofErr w:type="spellEnd"/>
      <w:r>
        <w:t xml:space="preserve"> iz </w:t>
      </w:r>
      <w:proofErr w:type="spellStart"/>
      <w:r>
        <w:t>Podgradine</w:t>
      </w:r>
      <w:proofErr w:type="spellEnd"/>
      <w:r>
        <w:t xml:space="preserve"> u iznos</w:t>
      </w:r>
      <w:r w:rsidR="00CE7F21">
        <w:t>u od 1</w:t>
      </w:r>
      <w:r w:rsidR="00B87638">
        <w:t>10</w:t>
      </w:r>
      <w:r w:rsidR="00CE7F21">
        <w:t xml:space="preserve">.000,00 kuna , Odbojkaški </w:t>
      </w:r>
      <w:r>
        <w:t xml:space="preserve"> klub Posed</w:t>
      </w:r>
      <w:r w:rsidR="00CE7F21">
        <w:t>a</w:t>
      </w:r>
      <w:r>
        <w:t xml:space="preserve">rje 10.000,00 kuna, Boćarski klub </w:t>
      </w:r>
      <w:proofErr w:type="spellStart"/>
      <w:r>
        <w:t>Podgradina</w:t>
      </w:r>
      <w:proofErr w:type="spellEnd"/>
      <w:r>
        <w:t xml:space="preserve"> iz </w:t>
      </w:r>
      <w:proofErr w:type="spellStart"/>
      <w:r>
        <w:t>Podgradine</w:t>
      </w:r>
      <w:proofErr w:type="spellEnd"/>
      <w:r>
        <w:t xml:space="preserve"> 20.000,00 kuna, Boćarski klub </w:t>
      </w:r>
      <w:proofErr w:type="spellStart"/>
      <w:r>
        <w:t>Slivnica</w:t>
      </w:r>
      <w:proofErr w:type="spellEnd"/>
      <w:r>
        <w:t xml:space="preserve"> iz </w:t>
      </w:r>
      <w:proofErr w:type="spellStart"/>
      <w:r>
        <w:t>Slivnice</w:t>
      </w:r>
      <w:proofErr w:type="spellEnd"/>
      <w:r>
        <w:t xml:space="preserve"> 20.000,00 kuna, Boćarski klub Sveti Nikola iz Islama Latinskog u iznosu od </w:t>
      </w:r>
      <w:r w:rsidR="003A6622">
        <w:t>15</w:t>
      </w:r>
      <w:r>
        <w:t xml:space="preserve">.000,00 kuna, Hrvatski atletski klub Sveti Ante iz </w:t>
      </w:r>
      <w:proofErr w:type="spellStart"/>
      <w:r>
        <w:t>Poličnika</w:t>
      </w:r>
      <w:proofErr w:type="spellEnd"/>
      <w:r>
        <w:t xml:space="preserve"> </w:t>
      </w:r>
      <w:r w:rsidR="003A6622">
        <w:t>4</w:t>
      </w:r>
      <w:r>
        <w:t xml:space="preserve">.000,00 kuna, Malonogometni klub </w:t>
      </w:r>
      <w:proofErr w:type="spellStart"/>
      <w:r>
        <w:t>Slivnica</w:t>
      </w:r>
      <w:proofErr w:type="spellEnd"/>
      <w:r>
        <w:t xml:space="preserve"> iz </w:t>
      </w:r>
      <w:proofErr w:type="spellStart"/>
      <w:r>
        <w:t>Slivnice</w:t>
      </w:r>
      <w:proofErr w:type="spellEnd"/>
      <w:r>
        <w:t xml:space="preserve"> </w:t>
      </w:r>
      <w:r w:rsidR="003A6622">
        <w:t>9</w:t>
      </w:r>
      <w:r>
        <w:t xml:space="preserve">.000,00 kuna, Košarkaški savez zadarske županije </w:t>
      </w:r>
      <w:r w:rsidR="003A6622">
        <w:t>1</w:t>
      </w:r>
      <w:r>
        <w:t xml:space="preserve">5.000,00 kuna, </w:t>
      </w:r>
      <w:r w:rsidR="003A6622">
        <w:t>Kinološka udruga Posedarje 5.000,00 kuna, Biciklistički klub Posedarje 10.000,00 kuna.</w:t>
      </w:r>
    </w:p>
    <w:p w:rsidR="00CE7F21" w:rsidRPr="00CE7F21" w:rsidRDefault="00CE7F21" w:rsidP="00CE7F21">
      <w:pPr>
        <w:pStyle w:val="Bezproreda"/>
        <w:jc w:val="both"/>
        <w:rPr>
          <w:i w:val="0"/>
        </w:rPr>
      </w:pPr>
      <w:r w:rsidRPr="00CE7F21">
        <w:rPr>
          <w:b/>
          <w:i w:val="0"/>
        </w:rPr>
        <w:t>Program 1011 javne potrebe u školstvu</w:t>
      </w:r>
      <w:r w:rsidRPr="00CE7F21">
        <w:rPr>
          <w:i w:val="0"/>
        </w:rPr>
        <w:t xml:space="preserve"> ostvaren je u iznosu od </w:t>
      </w:r>
      <w:r w:rsidR="003A6622">
        <w:rPr>
          <w:i w:val="0"/>
        </w:rPr>
        <w:t>2.140.282,86</w:t>
      </w:r>
      <w:r w:rsidRPr="00CE7F21">
        <w:rPr>
          <w:i w:val="0"/>
        </w:rPr>
        <w:t xml:space="preserve"> kune a obuhvaća aktivnost osnovno, srednjoškolsko i visoko obrazovanje u iznosu od </w:t>
      </w:r>
      <w:r w:rsidR="003A6622">
        <w:rPr>
          <w:i w:val="0"/>
        </w:rPr>
        <w:t>434.921,30</w:t>
      </w:r>
      <w:r w:rsidRPr="00CE7F21">
        <w:rPr>
          <w:i w:val="0"/>
        </w:rPr>
        <w:t xml:space="preserve"> kuna (</w:t>
      </w:r>
      <w:r>
        <w:rPr>
          <w:i w:val="0"/>
        </w:rPr>
        <w:t xml:space="preserve">stipendije, naknade za subvencioniranje kupnje udžbenika, sufinanciranje cijene prijevoza, kupnja likovnih kutija za učenike osnovne škole), financiranje DV Cvrčak Posedarje  iz proračuna Općine Posedarje u iznosu od </w:t>
      </w:r>
      <w:r w:rsidR="003A6622">
        <w:rPr>
          <w:i w:val="0"/>
        </w:rPr>
        <w:t>1.048.585,88</w:t>
      </w:r>
      <w:r>
        <w:rPr>
          <w:i w:val="0"/>
        </w:rPr>
        <w:t xml:space="preserve"> kune te vlastita sredstva DV Cvrčak Posedarje u iznosu od </w:t>
      </w:r>
      <w:r w:rsidR="003A6622">
        <w:rPr>
          <w:i w:val="0"/>
        </w:rPr>
        <w:t>656.775,68</w:t>
      </w:r>
      <w:r>
        <w:rPr>
          <w:i w:val="0"/>
        </w:rPr>
        <w:t xml:space="preserve"> kune.</w:t>
      </w:r>
    </w:p>
    <w:p w:rsidR="00CE7F21" w:rsidRDefault="00CE7F21" w:rsidP="00CE7F21">
      <w:pPr>
        <w:pStyle w:val="Bezproreda"/>
        <w:jc w:val="both"/>
        <w:rPr>
          <w:i w:val="0"/>
        </w:rPr>
      </w:pPr>
    </w:p>
    <w:p w:rsidR="00CE7F21" w:rsidRDefault="00CE7F21" w:rsidP="003A6622">
      <w:pPr>
        <w:pStyle w:val="Bezproreda"/>
        <w:jc w:val="both"/>
      </w:pPr>
      <w:r w:rsidRPr="00CE7F21">
        <w:rPr>
          <w:b/>
          <w:i w:val="0"/>
        </w:rPr>
        <w:t>Program 1012 općinski program socijalne skrbi</w:t>
      </w:r>
      <w:r>
        <w:rPr>
          <w:b/>
          <w:i w:val="0"/>
        </w:rPr>
        <w:t xml:space="preserve"> </w:t>
      </w:r>
      <w:r w:rsidRPr="00FE1F7E">
        <w:rPr>
          <w:i w:val="0"/>
        </w:rPr>
        <w:t xml:space="preserve">ostvaren je u iznosu od </w:t>
      </w:r>
      <w:r w:rsidR="003A6622">
        <w:rPr>
          <w:i w:val="0"/>
        </w:rPr>
        <w:t>269.972,68</w:t>
      </w:r>
      <w:r w:rsidRPr="00FE1F7E">
        <w:rPr>
          <w:i w:val="0"/>
        </w:rPr>
        <w:t xml:space="preserve"> kuna</w:t>
      </w:r>
      <w:r w:rsidR="00FE1F7E">
        <w:rPr>
          <w:i w:val="0"/>
        </w:rPr>
        <w:t xml:space="preserve"> a odnosi se </w:t>
      </w:r>
      <w:r w:rsidR="003A6622">
        <w:rPr>
          <w:i w:val="0"/>
        </w:rPr>
        <w:t xml:space="preserve">pomoći proračunskim korisnicima drugih proračuna u iznosu od 28.800,00 kuna, </w:t>
      </w:r>
      <w:r w:rsidR="00FE1F7E">
        <w:rPr>
          <w:i w:val="0"/>
        </w:rPr>
        <w:t xml:space="preserve">naknade za novorođenu djecu u iznosu od </w:t>
      </w:r>
      <w:r w:rsidR="003A6622">
        <w:rPr>
          <w:i w:val="0"/>
        </w:rPr>
        <w:t>99</w:t>
      </w:r>
      <w:r w:rsidR="00FE1F7E">
        <w:rPr>
          <w:i w:val="0"/>
        </w:rPr>
        <w:t>.000,00 kuna</w:t>
      </w:r>
      <w:r w:rsidR="003A6622">
        <w:rPr>
          <w:i w:val="0"/>
        </w:rPr>
        <w:t xml:space="preserve">,naknade građanima i kućanstvima u naravi u iznosu od 50.958,54 kune te tekuće donacije u  novcu u iznosu od 91.214,14 kuna. Te donacije čine jednokratne pomoći stanovništvu u iznosu od 58.100,00 kuna te pomoć Crvenom križu Zadar u iznosu od </w:t>
      </w:r>
      <w:r w:rsidR="00FE1F7E">
        <w:rPr>
          <w:i w:val="0"/>
        </w:rPr>
        <w:t xml:space="preserve"> </w:t>
      </w:r>
      <w:r w:rsidR="003A6622">
        <w:rPr>
          <w:i w:val="0"/>
        </w:rPr>
        <w:t>33.114,14 kuna.</w:t>
      </w:r>
      <w:r w:rsidR="003A6622">
        <w:t xml:space="preserve"> </w:t>
      </w:r>
    </w:p>
    <w:p w:rsidR="00EF1CB9" w:rsidRPr="00EF1CB9" w:rsidRDefault="00EF1CB9" w:rsidP="00CE7F21">
      <w:pPr>
        <w:pStyle w:val="Grafikeoznake"/>
        <w:numPr>
          <w:ilvl w:val="0"/>
          <w:numId w:val="0"/>
        </w:numPr>
      </w:pPr>
    </w:p>
    <w:p w:rsidR="00EF1CB9" w:rsidRDefault="00EF1CB9" w:rsidP="00EF1CB9">
      <w:pPr>
        <w:pStyle w:val="Bezproreda"/>
        <w:rPr>
          <w:i w:val="0"/>
        </w:rPr>
      </w:pPr>
    </w:p>
    <w:p w:rsidR="00CE7F21" w:rsidRPr="00EF1CB9" w:rsidRDefault="00CE7F21" w:rsidP="00EF1CB9">
      <w:pPr>
        <w:pStyle w:val="Bezproreda"/>
        <w:rPr>
          <w:i w:val="0"/>
        </w:rPr>
      </w:pPr>
    </w:p>
    <w:p w:rsidR="000C1393" w:rsidRDefault="000C1393" w:rsidP="00954CC4">
      <w:pPr>
        <w:pStyle w:val="Bezproreda"/>
        <w:jc w:val="both"/>
        <w:rPr>
          <w:i w:val="0"/>
        </w:rPr>
      </w:pPr>
    </w:p>
    <w:p w:rsidR="000C1393" w:rsidRPr="000C1393" w:rsidRDefault="000C1393" w:rsidP="00954CC4">
      <w:pPr>
        <w:pStyle w:val="Bezproreda"/>
        <w:jc w:val="both"/>
        <w:rPr>
          <w:i w:val="0"/>
        </w:rPr>
      </w:pPr>
    </w:p>
    <w:p w:rsidR="00E24B71" w:rsidRPr="000C1393" w:rsidRDefault="00E24B71" w:rsidP="00954CC4">
      <w:pPr>
        <w:pStyle w:val="Bezproreda"/>
        <w:jc w:val="both"/>
        <w:rPr>
          <w:i w:val="0"/>
        </w:rPr>
      </w:pPr>
    </w:p>
    <w:p w:rsidR="00CB046C" w:rsidRPr="000C1393" w:rsidRDefault="00CB046C" w:rsidP="00954CC4">
      <w:pPr>
        <w:pStyle w:val="Bezproreda"/>
        <w:jc w:val="both"/>
        <w:rPr>
          <w:i w:val="0"/>
        </w:rPr>
      </w:pPr>
    </w:p>
    <w:p w:rsidR="00CB046C" w:rsidRDefault="00CB046C" w:rsidP="00954CC4">
      <w:pPr>
        <w:pStyle w:val="Bezproreda"/>
        <w:jc w:val="both"/>
        <w:rPr>
          <w:i w:val="0"/>
        </w:rPr>
      </w:pPr>
    </w:p>
    <w:p w:rsidR="00CB046C" w:rsidRDefault="00CB046C" w:rsidP="00954CC4">
      <w:pPr>
        <w:pStyle w:val="Bezproreda"/>
        <w:jc w:val="both"/>
        <w:rPr>
          <w:i w:val="0"/>
        </w:rPr>
      </w:pPr>
    </w:p>
    <w:p w:rsidR="00B437A9" w:rsidRPr="00B437A9" w:rsidRDefault="00B437A9" w:rsidP="00954CC4">
      <w:pPr>
        <w:pStyle w:val="Bezproreda"/>
        <w:jc w:val="both"/>
        <w:rPr>
          <w:i w:val="0"/>
        </w:rPr>
      </w:pPr>
    </w:p>
    <w:sectPr w:rsidR="00B437A9" w:rsidRPr="00B437A9" w:rsidSect="00854F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78CA962"/>
    <w:lvl w:ilvl="0">
      <w:start w:val="1"/>
      <w:numFmt w:val="bullet"/>
      <w:pStyle w:val="Grafikeoznake"/>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E2D53"/>
    <w:rsid w:val="00004DCB"/>
    <w:rsid w:val="00023044"/>
    <w:rsid w:val="00040EB1"/>
    <w:rsid w:val="00090B6F"/>
    <w:rsid w:val="0009477E"/>
    <w:rsid w:val="000B7148"/>
    <w:rsid w:val="000C1393"/>
    <w:rsid w:val="00182BBB"/>
    <w:rsid w:val="00196F70"/>
    <w:rsid w:val="0023421A"/>
    <w:rsid w:val="00254F4B"/>
    <w:rsid w:val="002A6E99"/>
    <w:rsid w:val="002E2D53"/>
    <w:rsid w:val="002E53C1"/>
    <w:rsid w:val="00320C98"/>
    <w:rsid w:val="00324669"/>
    <w:rsid w:val="0035316F"/>
    <w:rsid w:val="00377FCE"/>
    <w:rsid w:val="00387E58"/>
    <w:rsid w:val="003A6622"/>
    <w:rsid w:val="003B1995"/>
    <w:rsid w:val="003B530B"/>
    <w:rsid w:val="003B726B"/>
    <w:rsid w:val="0043235A"/>
    <w:rsid w:val="0044556C"/>
    <w:rsid w:val="00486A61"/>
    <w:rsid w:val="004A406A"/>
    <w:rsid w:val="004A4B7E"/>
    <w:rsid w:val="004D5D9E"/>
    <w:rsid w:val="004F56B6"/>
    <w:rsid w:val="0052643A"/>
    <w:rsid w:val="00526E64"/>
    <w:rsid w:val="00571CAC"/>
    <w:rsid w:val="00590900"/>
    <w:rsid w:val="005A29C0"/>
    <w:rsid w:val="005D4CA6"/>
    <w:rsid w:val="005E3748"/>
    <w:rsid w:val="005F6DB0"/>
    <w:rsid w:val="00617B71"/>
    <w:rsid w:val="006644B1"/>
    <w:rsid w:val="00681589"/>
    <w:rsid w:val="006C06DF"/>
    <w:rsid w:val="006C7F5F"/>
    <w:rsid w:val="006F4638"/>
    <w:rsid w:val="00730296"/>
    <w:rsid w:val="00735F15"/>
    <w:rsid w:val="007366CC"/>
    <w:rsid w:val="007727DC"/>
    <w:rsid w:val="007E22B5"/>
    <w:rsid w:val="007E30F5"/>
    <w:rsid w:val="00815F4E"/>
    <w:rsid w:val="00854FE2"/>
    <w:rsid w:val="008A64A1"/>
    <w:rsid w:val="008C497E"/>
    <w:rsid w:val="008D4BE5"/>
    <w:rsid w:val="008D6F65"/>
    <w:rsid w:val="00951156"/>
    <w:rsid w:val="00954CC4"/>
    <w:rsid w:val="0097241B"/>
    <w:rsid w:val="009A6903"/>
    <w:rsid w:val="009D7B59"/>
    <w:rsid w:val="009F2C5F"/>
    <w:rsid w:val="00A509B4"/>
    <w:rsid w:val="00A92E91"/>
    <w:rsid w:val="00AD4AF7"/>
    <w:rsid w:val="00B437A9"/>
    <w:rsid w:val="00B56D04"/>
    <w:rsid w:val="00B72C85"/>
    <w:rsid w:val="00B87638"/>
    <w:rsid w:val="00C05437"/>
    <w:rsid w:val="00C8508A"/>
    <w:rsid w:val="00CB046C"/>
    <w:rsid w:val="00CE7F21"/>
    <w:rsid w:val="00D3121F"/>
    <w:rsid w:val="00D76212"/>
    <w:rsid w:val="00DB0658"/>
    <w:rsid w:val="00DC0512"/>
    <w:rsid w:val="00DD1170"/>
    <w:rsid w:val="00E24B71"/>
    <w:rsid w:val="00E723CA"/>
    <w:rsid w:val="00EA0B08"/>
    <w:rsid w:val="00EB2B37"/>
    <w:rsid w:val="00EE6842"/>
    <w:rsid w:val="00EF1CB9"/>
    <w:rsid w:val="00F7164E"/>
    <w:rsid w:val="00F95ACE"/>
    <w:rsid w:val="00FD37E9"/>
    <w:rsid w:val="00FE1F7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FE2"/>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E2D53"/>
    <w:pPr>
      <w:spacing w:after="0" w:line="240" w:lineRule="auto"/>
    </w:pPr>
    <w:rPr>
      <w:i/>
    </w:rPr>
  </w:style>
  <w:style w:type="table" w:styleId="Reetkatablice">
    <w:name w:val="Table Grid"/>
    <w:basedOn w:val="Obinatablica"/>
    <w:uiPriority w:val="59"/>
    <w:rsid w:val="00EE68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Grafikeoznake">
    <w:name w:val="List Bullet"/>
    <w:basedOn w:val="Normal"/>
    <w:uiPriority w:val="99"/>
    <w:unhideWhenUsed/>
    <w:rsid w:val="00EF1CB9"/>
    <w:pPr>
      <w:numPr>
        <w:numId w:val="1"/>
      </w:numPr>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8</Pages>
  <Words>3325</Words>
  <Characters>18953</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20</cp:revision>
  <cp:lastPrinted>2019-05-20T07:30:00Z</cp:lastPrinted>
  <dcterms:created xsi:type="dcterms:W3CDTF">2018-04-12T12:23:00Z</dcterms:created>
  <dcterms:modified xsi:type="dcterms:W3CDTF">2019-05-20T07:39:00Z</dcterms:modified>
</cp:coreProperties>
</file>