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IZVJEŠTAJA O IZVRŠENJU 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>PLANA PRORAČUNA ZA RAZDOBLJE OD 01.01. DO 30.06.202</w:t>
      </w:r>
      <w:r w:rsidR="008A0AD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Posedarje,</w:t>
      </w:r>
      <w:r w:rsidR="00AF586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srpanj 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202</w:t>
      </w:r>
      <w:r w:rsidR="00AF586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4</w:t>
      </w:r>
    </w:p>
    <w:p w:rsidR="0035331D" w:rsidRPr="0035331D" w:rsidRDefault="00C15376" w:rsidP="00C15376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lastRenderedPageBreak/>
        <w:t>3.OBRAZLOŽENJE POLUGODIŠNJEG IZVJEŠTAJA O IZVRŠENJU PRORAČUNA OPĆINE POSEDDARJE</w:t>
      </w:r>
    </w:p>
    <w:p w:rsidR="00C15376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 temelju članka 88. Zakona o proračunu ("Narodne novine" br. 144/21) čelnik Jedinice lokalne (regionalne) samouprave je dužan prijedlog polugodišnjeg izvještaja o izvršenju plana proračuna za prvo polugodište tekuće godine podnijeti pretstavničkom tijelu do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30.rujna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proračunske godine.</w:t>
      </w: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polugodišnjeg izvještaja o izvršenju proračuna sastoji se od obrazloženja općeg dijela izvještaja o izvršenju proračuna.</w:t>
      </w:r>
    </w:p>
    <w:p w:rsidR="00C15376" w:rsidRPr="0035331D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Obrauloženje se daje na ostvarivanje prihoda i rashoda, primitaka i izdataka te prikaz ostvarenog viška odnosno manjka u izvještajnom razdoblju.</w:t>
      </w: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5331D" w:rsidRPr="0035331D">
        <w:rPr>
          <w:rFonts w:ascii="Times New Roman" w:hAnsi="Times New Roman" w:cs="Times New Roman"/>
          <w:sz w:val="24"/>
          <w:szCs w:val="24"/>
        </w:rPr>
        <w:t>. Prihodi</w:t>
      </w:r>
      <w:r>
        <w:rPr>
          <w:rFonts w:ascii="Times New Roman" w:hAnsi="Times New Roman" w:cs="Times New Roman"/>
          <w:sz w:val="24"/>
          <w:szCs w:val="24"/>
        </w:rPr>
        <w:t xml:space="preserve"> i primici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U razdoblju od 01.01. do 30.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06.202</w:t>
      </w:r>
      <w:r w:rsidR="008A0ADE">
        <w:rPr>
          <w:rFonts w:ascii="Times New Roman" w:hAnsi="Times New Roman" w:cs="Times New Roman"/>
          <w:sz w:val="24"/>
          <w:szCs w:val="24"/>
        </w:rPr>
        <w:t>4</w:t>
      </w:r>
      <w:r w:rsidRPr="0035331D">
        <w:rPr>
          <w:rFonts w:ascii="Times New Roman" w:hAnsi="Times New Roman" w:cs="Times New Roman"/>
          <w:sz w:val="24"/>
          <w:szCs w:val="24"/>
        </w:rPr>
        <w:t>.godine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ostvareni su prihodi iznosu od </w:t>
      </w:r>
      <w:r w:rsidR="00E10793">
        <w:rPr>
          <w:rFonts w:ascii="Times New Roman" w:hAnsi="Times New Roman" w:cs="Times New Roman"/>
          <w:sz w:val="24"/>
          <w:szCs w:val="24"/>
        </w:rPr>
        <w:t>1.602.087,08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E10793">
        <w:rPr>
          <w:rFonts w:ascii="Times New Roman" w:hAnsi="Times New Roman" w:cs="Times New Roman"/>
          <w:sz w:val="24"/>
          <w:szCs w:val="24"/>
        </w:rPr>
        <w:t>88,34</w:t>
      </w:r>
      <w:r w:rsidR="008A0ADE">
        <w:rPr>
          <w:rFonts w:ascii="Times New Roman" w:hAnsi="Times New Roman" w:cs="Times New Roman"/>
          <w:sz w:val="24"/>
          <w:szCs w:val="24"/>
        </w:rPr>
        <w:t xml:space="preserve">% </w:t>
      </w:r>
      <w:r w:rsidRPr="0035331D">
        <w:rPr>
          <w:rFonts w:ascii="Times New Roman" w:hAnsi="Times New Roman" w:cs="Times New Roman"/>
          <w:sz w:val="24"/>
          <w:szCs w:val="24"/>
        </w:rPr>
        <w:t xml:space="preserve">u odnosu na izvršenje u istom izvještajnom razdoblju prethodne godine i  </w:t>
      </w:r>
      <w:r w:rsidR="00E10793">
        <w:rPr>
          <w:rFonts w:ascii="Times New Roman" w:hAnsi="Times New Roman" w:cs="Times New Roman"/>
          <w:sz w:val="24"/>
          <w:szCs w:val="24"/>
        </w:rPr>
        <w:t>15,23</w:t>
      </w:r>
      <w:r w:rsidRPr="0035331D">
        <w:rPr>
          <w:rFonts w:ascii="Times New Roman" w:hAnsi="Times New Roman" w:cs="Times New Roman"/>
          <w:sz w:val="24"/>
          <w:szCs w:val="24"/>
        </w:rPr>
        <w:t>% od ukupnog plana 202</w:t>
      </w:r>
      <w:r w:rsidR="008A0ADE">
        <w:rPr>
          <w:rFonts w:ascii="Times New Roman" w:hAnsi="Times New Roman" w:cs="Times New Roman"/>
          <w:sz w:val="24"/>
          <w:szCs w:val="24"/>
        </w:rPr>
        <w:t>4</w:t>
      </w:r>
      <w:r w:rsidRPr="0035331D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793" w:rsidRPr="0035331D" w:rsidRDefault="00E10793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200" w:line="276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Cs/>
          <w:sz w:val="24"/>
          <w:szCs w:val="24"/>
          <w:lang w:val="hr-HR" w:eastAsia="hr-HR"/>
        </w:rPr>
        <w:t xml:space="preserve">Tablica 1. Struktura planiranih i izvršenih prihoda/primitaka 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Proračuna Općine Posedarje za  202</w:t>
      </w:r>
      <w:r w:rsidR="008A0ADE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3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. godinu i 202</w:t>
      </w:r>
      <w:r w:rsidR="008A0ADE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4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56"/>
        <w:gridCol w:w="2520"/>
        <w:gridCol w:w="1476"/>
        <w:gridCol w:w="1600"/>
        <w:gridCol w:w="1476"/>
        <w:gridCol w:w="1283"/>
        <w:gridCol w:w="1283"/>
      </w:tblGrid>
      <w:tr w:rsidR="0035331D" w:rsidRPr="0035331D" w:rsidTr="008A0AD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8A0AD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8A0A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3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8A0AD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Plan 202</w:t>
            </w:r>
            <w:r w:rsidR="008A0A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8A0AD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8A0A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7(5/4)*100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547.959,16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1.869.900,00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795.188,53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42,53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231.534,77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2.792.625,00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308.619,62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8A0ADE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8.375,15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67.877,00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7.660,53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admin. 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287.943,57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957.256,00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267.597,87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11.964,96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28.506,00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10.620,78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37,26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1.944,75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83.000,00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5.844,38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723.796,19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4.718.734,00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206.655,37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1D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I PRIMICI: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1.813.518,55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10.517.898,00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1.602.087,08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88,34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E10793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15,23</w:t>
            </w:r>
          </w:p>
        </w:tc>
      </w:tr>
    </w:tbl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poreza ostvareni su u iznosu od </w:t>
      </w:r>
      <w:r w:rsidR="00E10793">
        <w:rPr>
          <w:rFonts w:ascii="Times New Roman" w:hAnsi="Times New Roman" w:cs="Times New Roman"/>
          <w:sz w:val="24"/>
          <w:szCs w:val="24"/>
        </w:rPr>
        <w:t>795.188,53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E10793">
        <w:rPr>
          <w:rFonts w:ascii="Times New Roman" w:hAnsi="Times New Roman" w:cs="Times New Roman"/>
          <w:sz w:val="24"/>
          <w:szCs w:val="24"/>
        </w:rPr>
        <w:t>145,12</w:t>
      </w:r>
      <w:r w:rsidRPr="0035331D">
        <w:rPr>
          <w:rFonts w:ascii="Times New Roman" w:hAnsi="Times New Roman" w:cs="Times New Roman"/>
          <w:sz w:val="24"/>
          <w:szCs w:val="24"/>
        </w:rPr>
        <w:t xml:space="preserve">% u odnosu na izvršenje prethodne godine i </w:t>
      </w:r>
      <w:r w:rsidR="00E10793">
        <w:rPr>
          <w:rFonts w:ascii="Times New Roman" w:hAnsi="Times New Roman" w:cs="Times New Roman"/>
          <w:sz w:val="24"/>
          <w:szCs w:val="24"/>
        </w:rPr>
        <w:t>42,53</w:t>
      </w:r>
      <w:r w:rsidRPr="0035331D">
        <w:rPr>
          <w:rFonts w:ascii="Times New Roman" w:hAnsi="Times New Roman" w:cs="Times New Roman"/>
          <w:sz w:val="24"/>
          <w:szCs w:val="24"/>
        </w:rPr>
        <w:t>% u odnosu na plan a čine ih:</w:t>
      </w:r>
    </w:p>
    <w:p w:rsidR="0035331D" w:rsidRP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i prirez na dohodak u iznosu od </w:t>
      </w:r>
      <w:r w:rsidR="00E10793">
        <w:rPr>
          <w:rFonts w:ascii="Times New Roman" w:hAnsi="Times New Roman" w:cs="Times New Roman"/>
          <w:sz w:val="24"/>
          <w:szCs w:val="24"/>
        </w:rPr>
        <w:t>431.026,40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na imovinu u iznosu od </w:t>
      </w:r>
      <w:r w:rsidR="00E10793">
        <w:rPr>
          <w:rFonts w:ascii="Times New Roman" w:hAnsi="Times New Roman" w:cs="Times New Roman"/>
          <w:sz w:val="24"/>
          <w:szCs w:val="24"/>
        </w:rPr>
        <w:t>361.890,05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na robu i usluge u iznosu od </w:t>
      </w:r>
      <w:r w:rsidR="00E10793">
        <w:rPr>
          <w:rFonts w:ascii="Times New Roman" w:hAnsi="Times New Roman" w:cs="Times New Roman"/>
          <w:sz w:val="24"/>
          <w:szCs w:val="24"/>
        </w:rPr>
        <w:t>2.272,08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</w:p>
    <w:p w:rsidR="00085836" w:rsidRDefault="0035331D" w:rsidP="003533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pomoći proračunu iz drugih proračuna u iznosu od </w:t>
      </w:r>
      <w:r w:rsidR="0008583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308.519,62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€. Jedinice lokalne i područne (regionalne) samouprave sredstva fiskalnog izravnanja osigurana u državnom proračunu evidentiraju u okviru osnovnog računa 63311 Teku</w:t>
      </w:r>
      <w:r w:rsidR="0008583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će pomoći iz državnog proračuna  ostvarene su  u iznosu od 236.832,58 €,</w:t>
      </w:r>
    </w:p>
    <w:p w:rsidR="00085836" w:rsidRDefault="00085836" w:rsidP="003533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tekuće pomoći iz državnog proračuna za fisklanu održivost dječjih vrtića u iznosu od 30.565,00 €</w:t>
      </w:r>
    </w:p>
    <w:p w:rsidR="00085836" w:rsidRDefault="00085836" w:rsidP="003533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tekuće pomoći proračunskim korisnicima iz proračuna koji im nije nadležan u iznosu od 1.780,20€</w:t>
      </w:r>
    </w:p>
    <w:p w:rsidR="0035331D" w:rsidRPr="0035331D" w:rsidRDefault="00085836" w:rsidP="003533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tekuće pomoći temeljem prijenosa EU sredstva u iznosu od 72.301,78€ </w:t>
      </w:r>
    </w:p>
    <w:p w:rsidR="00085836" w:rsidRDefault="00085836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</w:p>
    <w:p w:rsidR="0035331D" w:rsidRPr="0035331D" w:rsidRDefault="0035331D" w:rsidP="0008583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Prihodi od imovine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</w:p>
    <w:p w:rsidR="0035331D" w:rsidRPr="0035331D" w:rsidRDefault="0035331D" w:rsidP="0035331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prihodi od financijske imovine ostvareni su u iznosu od </w:t>
      </w:r>
      <w:r w:rsidR="00E10793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110,51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€. Te prihode čine kamate na depozite i kamate iz poslovnih odnosa</w:t>
      </w:r>
    </w:p>
    <w:p w:rsidR="0035331D" w:rsidRPr="0035331D" w:rsidRDefault="0035331D" w:rsidP="0035331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prihodi od nefinancijske imovine u iznosu od </w:t>
      </w:r>
      <w:r w:rsidR="00E10793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7.550,02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€. Prihode čine prihodi od zakupa i iznajmljivanja imvine, prihodi od naknade za legalizaciju nezakonito izgrađenih građevina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Prihodi od upravnih i administrativnih pristojbi i pristojbi po posebnim propisima i naknada</w:t>
      </w:r>
    </w:p>
    <w:p w:rsidR="0035331D" w:rsidRPr="0035331D" w:rsidRDefault="0035331D" w:rsidP="0035331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upravne i administrativne pristojbe ostvarene su u iznosu od </w:t>
      </w:r>
      <w:r w:rsidR="00E10793">
        <w:rPr>
          <w:rFonts w:ascii="Times New Roman" w:hAnsi="Times New Roman" w:cs="Times New Roman"/>
          <w:sz w:val="24"/>
          <w:szCs w:val="24"/>
        </w:rPr>
        <w:t>34.165,33</w:t>
      </w:r>
      <w:r w:rsidRPr="0035331D">
        <w:rPr>
          <w:rFonts w:ascii="Times New Roman" w:hAnsi="Times New Roman" w:cs="Times New Roman"/>
          <w:sz w:val="24"/>
          <w:szCs w:val="24"/>
        </w:rPr>
        <w:t>€. Prihode čine prihodiod prodaje državnih biljega, prihodi od turističke pristojbe, nakanda za služnost puta od Hrvatskog telekoma.</w:t>
      </w: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po posebnim propisima ostvareni u iznosu od </w:t>
      </w:r>
      <w:r w:rsidR="00E10793">
        <w:rPr>
          <w:rFonts w:ascii="Times New Roman" w:hAnsi="Times New Roman" w:cs="Times New Roman"/>
          <w:sz w:val="24"/>
          <w:szCs w:val="24"/>
        </w:rPr>
        <w:t>32.159,07</w:t>
      </w:r>
      <w:r w:rsidRPr="0035331D">
        <w:rPr>
          <w:rFonts w:ascii="Times New Roman" w:hAnsi="Times New Roman" w:cs="Times New Roman"/>
          <w:sz w:val="24"/>
          <w:szCs w:val="24"/>
        </w:rPr>
        <w:t>€. Prihode čine prihodi od vodnog doprinosa, ostali nespomenuti prihodi (prihodi od sufinanciranja potroška vode s hidranata i sufinanciranje roditelja za boravak djece u dječjem vrtiću)</w:t>
      </w: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komunalni doprinos i komunalna naknada ostvareni su u iznosu od </w:t>
      </w:r>
      <w:r w:rsidR="00E10793">
        <w:rPr>
          <w:rFonts w:ascii="Times New Roman" w:hAnsi="Times New Roman" w:cs="Times New Roman"/>
          <w:sz w:val="24"/>
          <w:szCs w:val="24"/>
        </w:rPr>
        <w:t>201.273,47</w:t>
      </w:r>
      <w:r w:rsidR="00085836">
        <w:rPr>
          <w:rFonts w:ascii="Times New Roman" w:hAnsi="Times New Roman" w:cs="Times New Roman"/>
          <w:sz w:val="24"/>
          <w:szCs w:val="24"/>
        </w:rPr>
        <w:t>€ i to komunalni doprinos u iznosu od 64.306,43€ a komunalna naknada u iznosu od 136.967,04€.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prodaje proizvoda i robe te pruženih usluga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ostvareni su u iznosu od </w:t>
      </w:r>
      <w:r w:rsidR="00E10793">
        <w:rPr>
          <w:rFonts w:ascii="Times New Roman" w:hAnsi="Times New Roman" w:cs="Times New Roman"/>
          <w:sz w:val="24"/>
          <w:szCs w:val="24"/>
        </w:rPr>
        <w:t>10.260,78</w:t>
      </w:r>
      <w:r w:rsidRPr="0035331D">
        <w:rPr>
          <w:rFonts w:ascii="Times New Roman" w:hAnsi="Times New Roman" w:cs="Times New Roman"/>
          <w:sz w:val="24"/>
          <w:szCs w:val="24"/>
        </w:rPr>
        <w:t>€ a odnose se na prihod od Hrvatskih voda za 10% naplaćenie slivne vodne naknade i uplaćenih materijalnih troškova.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836" w:rsidRDefault="0008583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836" w:rsidRDefault="0008583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Kazne, upravne mjere i ostali prihodi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prihodi ostvareni u iznosu od </w:t>
      </w:r>
      <w:r w:rsidR="00CB30B4">
        <w:rPr>
          <w:rFonts w:ascii="Times New Roman" w:hAnsi="Times New Roman" w:cs="Times New Roman"/>
          <w:sz w:val="24"/>
          <w:szCs w:val="24"/>
        </w:rPr>
        <w:t>5.844,38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B4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D18E4">
        <w:rPr>
          <w:rFonts w:ascii="Times New Roman" w:hAnsi="Times New Roman" w:cs="Times New Roman"/>
          <w:sz w:val="24"/>
          <w:szCs w:val="24"/>
        </w:rPr>
        <w:t xml:space="preserve">prodaje </w:t>
      </w:r>
      <w:r w:rsidRPr="0035331D">
        <w:rPr>
          <w:rFonts w:ascii="Times New Roman" w:hAnsi="Times New Roman" w:cs="Times New Roman"/>
          <w:sz w:val="24"/>
          <w:szCs w:val="24"/>
        </w:rPr>
        <w:t>nefinancijske i</w:t>
      </w:r>
      <w:r w:rsidR="00CB30B4">
        <w:rPr>
          <w:rFonts w:ascii="Times New Roman" w:hAnsi="Times New Roman" w:cs="Times New Roman"/>
          <w:sz w:val="24"/>
          <w:szCs w:val="24"/>
        </w:rPr>
        <w:t>movine ostvareni su u iznosu od</w:t>
      </w: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  <w:r w:rsidR="00CB30B4">
        <w:rPr>
          <w:rFonts w:ascii="Times New Roman" w:hAnsi="Times New Roman" w:cs="Times New Roman"/>
          <w:sz w:val="24"/>
          <w:szCs w:val="24"/>
        </w:rPr>
        <w:t xml:space="preserve">206.655,37€. </w:t>
      </w:r>
      <w:r w:rsidRPr="0035331D">
        <w:rPr>
          <w:rFonts w:ascii="Times New Roman" w:hAnsi="Times New Roman" w:cs="Times New Roman"/>
          <w:sz w:val="24"/>
          <w:szCs w:val="24"/>
        </w:rPr>
        <w:t xml:space="preserve">Ti prihodi ostvareni su u </w:t>
      </w:r>
      <w:r w:rsidR="00CB30B4">
        <w:rPr>
          <w:rFonts w:ascii="Times New Roman" w:hAnsi="Times New Roman" w:cs="Times New Roman"/>
          <w:sz w:val="24"/>
          <w:szCs w:val="24"/>
        </w:rPr>
        <w:t>manjem</w:t>
      </w:r>
      <w:r w:rsidRPr="0035331D">
        <w:rPr>
          <w:rFonts w:ascii="Times New Roman" w:hAnsi="Times New Roman" w:cs="Times New Roman"/>
          <w:sz w:val="24"/>
          <w:szCs w:val="24"/>
        </w:rPr>
        <w:t xml:space="preserve"> iznosu nego u isto</w:t>
      </w:r>
      <w:r w:rsidR="00CB30B4">
        <w:rPr>
          <w:rFonts w:ascii="Times New Roman" w:hAnsi="Times New Roman" w:cs="Times New Roman"/>
          <w:sz w:val="24"/>
          <w:szCs w:val="24"/>
        </w:rPr>
        <w:t>m</w:t>
      </w:r>
      <w:r w:rsidRPr="0035331D">
        <w:rPr>
          <w:rFonts w:ascii="Times New Roman" w:hAnsi="Times New Roman" w:cs="Times New Roman"/>
          <w:sz w:val="24"/>
          <w:szCs w:val="24"/>
        </w:rPr>
        <w:t xml:space="preserve"> razdoblje prošle godine. U 202</w:t>
      </w:r>
      <w:r w:rsidR="00CB30B4">
        <w:rPr>
          <w:rFonts w:ascii="Times New Roman" w:hAnsi="Times New Roman" w:cs="Times New Roman"/>
          <w:sz w:val="24"/>
          <w:szCs w:val="24"/>
        </w:rPr>
        <w:t>4</w:t>
      </w:r>
      <w:r w:rsidRPr="0035331D">
        <w:rPr>
          <w:rFonts w:ascii="Times New Roman" w:hAnsi="Times New Roman" w:cs="Times New Roman"/>
          <w:sz w:val="24"/>
          <w:szCs w:val="24"/>
        </w:rPr>
        <w:t xml:space="preserve">. godini </w:t>
      </w:r>
      <w:r w:rsidR="00CB30B4">
        <w:rPr>
          <w:rFonts w:ascii="Times New Roman" w:hAnsi="Times New Roman" w:cs="Times New Roman"/>
          <w:sz w:val="24"/>
          <w:szCs w:val="24"/>
        </w:rPr>
        <w:t>uplaćen je iznos od 194.852,21 € a odnosi se na dospijele rate za obročno plaćanje za prodana zemljišta u Poslovnoj zoni Poseadrje/Slivnica i 13.803,16€ za višegodišnji zakup grobnica.</w:t>
      </w:r>
    </w:p>
    <w:p w:rsidR="00CB30B4" w:rsidRDefault="00CB30B4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CB30B4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376">
        <w:rPr>
          <w:rFonts w:ascii="Times New Roman" w:hAnsi="Times New Roman" w:cs="Times New Roman"/>
          <w:b/>
          <w:sz w:val="24"/>
          <w:szCs w:val="24"/>
        </w:rPr>
        <w:t>3.2. Rashodi i izdaci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200" w:line="276" w:lineRule="auto"/>
        <w:ind w:left="-284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Rashodi i izdaci  za  202</w:t>
      </w:r>
      <w:r w:rsidR="00085836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3</w:t>
      </w: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. i  202</w:t>
      </w:r>
      <w:r w:rsidR="00085836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4</w:t>
      </w: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. godinu – ekonomska klasifikacija</w:t>
      </w:r>
    </w:p>
    <w:tbl>
      <w:tblPr>
        <w:tblW w:w="10078" w:type="dxa"/>
        <w:tblInd w:w="-193" w:type="dxa"/>
        <w:tblLook w:val="04A0" w:firstRow="1" w:lastRow="0" w:firstColumn="1" w:lastColumn="0" w:noHBand="0" w:noVBand="1"/>
      </w:tblPr>
      <w:tblGrid>
        <w:gridCol w:w="456"/>
        <w:gridCol w:w="2520"/>
        <w:gridCol w:w="1476"/>
        <w:gridCol w:w="1600"/>
        <w:gridCol w:w="1476"/>
        <w:gridCol w:w="1283"/>
        <w:gridCol w:w="1283"/>
      </w:tblGrid>
      <w:tr w:rsidR="0035331D" w:rsidRPr="0035331D" w:rsidTr="008A0ADE">
        <w:trPr>
          <w:trHeight w:val="450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Vrsta 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085836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2023</w:t>
            </w:r>
            <w:r w:rsidR="0035331D"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08583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Plan 202</w:t>
            </w:r>
            <w:r w:rsidR="000858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08583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7C07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 ostvar.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6(5/3)*100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7(5/4)*100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250.510,79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824.399,00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298.161,02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119,02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36,17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569.571,49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2.501.887,00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825.680,30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144,97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33,00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4.133,50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6.910,00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3.011,22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72,85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43,58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Pomoći dane u inozemstvo i unutar opće države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1.274,18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131.900,00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33.060,22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2594,61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25,06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55.226,40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144.841,00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43.910,41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79,51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30,32</w:t>
            </w:r>
          </w:p>
        </w:tc>
      </w:tr>
      <w:tr w:rsidR="0035331D" w:rsidRPr="0035331D" w:rsidTr="008A0ADE">
        <w:trPr>
          <w:trHeight w:val="59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Ostali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163.137,38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746.276,00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202.776,82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124,30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27,17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69.808,15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1.259.031,00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47.375,00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67,86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3,76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376.286,22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4.920.067,00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301.989,63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80,26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7C070A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6,14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b/>
                <w:sz w:val="24"/>
                <w:szCs w:val="24"/>
              </w:rPr>
              <w:t>RASHODI I IZDACI:</w:t>
            </w:r>
          </w:p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ED18E4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ED18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1.489.948,11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ED18E4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ED18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10.565.311,00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ED18E4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ED18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1.755.964,12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ED18E4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ED18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117,85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ED18E4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ED18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16,62</w:t>
            </w:r>
          </w:p>
        </w:tc>
      </w:tr>
    </w:tbl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I IZDACI: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ab/>
      </w:r>
      <w:r w:rsidRPr="0035331D">
        <w:rPr>
          <w:rFonts w:ascii="Times New Roman" w:hAnsi="Times New Roman" w:cs="Times New Roman"/>
          <w:b/>
          <w:sz w:val="24"/>
          <w:szCs w:val="24"/>
        </w:rPr>
        <w:tab/>
      </w:r>
      <w:r w:rsidRPr="0035331D">
        <w:rPr>
          <w:rFonts w:ascii="Times New Roman" w:hAnsi="Times New Roman" w:cs="Times New Roman"/>
          <w:b/>
          <w:sz w:val="24"/>
          <w:szCs w:val="24"/>
        </w:rPr>
        <w:tab/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U izvještajnom razdoblju od 01.01. do 30.06.202</w:t>
      </w:r>
      <w:r w:rsidR="00ED18E4">
        <w:rPr>
          <w:rFonts w:ascii="Times New Roman" w:hAnsi="Times New Roman" w:cs="Times New Roman"/>
          <w:sz w:val="24"/>
          <w:szCs w:val="24"/>
        </w:rPr>
        <w:t>4</w:t>
      </w:r>
      <w:r w:rsidRPr="0035331D">
        <w:rPr>
          <w:rFonts w:ascii="Times New Roman" w:hAnsi="Times New Roman" w:cs="Times New Roman"/>
          <w:sz w:val="24"/>
          <w:szCs w:val="24"/>
        </w:rPr>
        <w:t xml:space="preserve">.g. ostvareni su rashodi u iznosu od </w:t>
      </w:r>
      <w:r w:rsidR="00ED18E4">
        <w:rPr>
          <w:rFonts w:ascii="Times New Roman" w:hAnsi="Times New Roman" w:cs="Times New Roman"/>
          <w:sz w:val="24"/>
          <w:szCs w:val="24"/>
        </w:rPr>
        <w:t>1.755.954,12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ED18E4">
        <w:rPr>
          <w:rFonts w:ascii="Times New Roman" w:hAnsi="Times New Roman" w:cs="Times New Roman"/>
          <w:sz w:val="24"/>
          <w:szCs w:val="24"/>
        </w:rPr>
        <w:t>117,85</w:t>
      </w:r>
      <w:r w:rsidRPr="0035331D">
        <w:rPr>
          <w:rFonts w:ascii="Times New Roman" w:hAnsi="Times New Roman" w:cs="Times New Roman"/>
          <w:sz w:val="24"/>
          <w:szCs w:val="24"/>
        </w:rPr>
        <w:t xml:space="preserve">% od istog izvještajnog razdoblja prošle godine i </w:t>
      </w:r>
      <w:r w:rsidR="00ED18E4">
        <w:rPr>
          <w:rFonts w:ascii="Times New Roman" w:hAnsi="Times New Roman" w:cs="Times New Roman"/>
          <w:sz w:val="24"/>
          <w:szCs w:val="24"/>
        </w:rPr>
        <w:t>16,62</w:t>
      </w:r>
      <w:r w:rsidRPr="0035331D">
        <w:rPr>
          <w:rFonts w:ascii="Times New Roman" w:hAnsi="Times New Roman" w:cs="Times New Roman"/>
          <w:sz w:val="24"/>
          <w:szCs w:val="24"/>
        </w:rPr>
        <w:t>% od planiranih.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poslovanja ostvareni su u iznosu od </w:t>
      </w:r>
      <w:r w:rsidR="00ED18E4">
        <w:rPr>
          <w:rFonts w:ascii="Times New Roman" w:hAnsi="Times New Roman" w:cs="Times New Roman"/>
          <w:sz w:val="24"/>
          <w:szCs w:val="24"/>
        </w:rPr>
        <w:t>1.406.599,79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a rashodi za nabavu nefinancijske imovine ostvareni su u iznosu od </w:t>
      </w:r>
      <w:r w:rsidR="00ED18E4">
        <w:rPr>
          <w:rFonts w:ascii="Times New Roman" w:hAnsi="Times New Roman" w:cs="Times New Roman"/>
          <w:sz w:val="24"/>
          <w:szCs w:val="24"/>
        </w:rPr>
        <w:t>349.364,63</w:t>
      </w:r>
      <w:r w:rsidRPr="0035331D">
        <w:rPr>
          <w:rFonts w:ascii="Times New Roman" w:hAnsi="Times New Roman" w:cs="Times New Roman"/>
          <w:sz w:val="24"/>
          <w:szCs w:val="24"/>
        </w:rPr>
        <w:t>€.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ostvareni su u iznosu od 250.51,79€. Te rashode čine:</w:t>
      </w: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za bruto plaće djelatnika zaposlenih u JUO-u u iznosu od </w:t>
      </w:r>
      <w:r w:rsidR="00ED18E4">
        <w:rPr>
          <w:rFonts w:ascii="Times New Roman" w:hAnsi="Times New Roman" w:cs="Times New Roman"/>
          <w:sz w:val="24"/>
          <w:szCs w:val="24"/>
        </w:rPr>
        <w:t>160.961,18</w:t>
      </w:r>
      <w:r w:rsidRPr="0035331D">
        <w:rPr>
          <w:rFonts w:ascii="Times New Roman" w:hAnsi="Times New Roman" w:cs="Times New Roman"/>
          <w:sz w:val="24"/>
          <w:szCs w:val="24"/>
        </w:rPr>
        <w:t xml:space="preserve"> i rashodi za bruto plaće proračunskog korisnik Dječjeg vrtića Cvrčak koje se financiraju iz izvora općinskog proračuna u iznosu od </w:t>
      </w:r>
      <w:r w:rsidR="00491334">
        <w:rPr>
          <w:rFonts w:ascii="Times New Roman" w:hAnsi="Times New Roman" w:cs="Times New Roman"/>
          <w:sz w:val="24"/>
          <w:szCs w:val="24"/>
        </w:rPr>
        <w:t>137.199,84</w:t>
      </w:r>
      <w:r w:rsidRPr="0035331D">
        <w:rPr>
          <w:rFonts w:ascii="Times New Roman" w:hAnsi="Times New Roman" w:cs="Times New Roman"/>
          <w:sz w:val="24"/>
          <w:szCs w:val="24"/>
        </w:rPr>
        <w:t>€.</w:t>
      </w: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rashodi za zaposlene ostvareni u iznosu od </w:t>
      </w:r>
      <w:r w:rsidR="00491334">
        <w:rPr>
          <w:rFonts w:ascii="Times New Roman" w:hAnsi="Times New Roman" w:cs="Times New Roman"/>
          <w:sz w:val="24"/>
          <w:szCs w:val="24"/>
        </w:rPr>
        <w:t>8.220,52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€. Rashode čine naknada za regres i naknada za troškove prehrane djelatnika. </w:t>
      </w:r>
    </w:p>
    <w:p w:rsid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doprinosi na plaće ostvareni su u iznosu od </w:t>
      </w:r>
      <w:r w:rsidR="00491334">
        <w:rPr>
          <w:rFonts w:ascii="Times New Roman" w:hAnsi="Times New Roman" w:cs="Times New Roman"/>
          <w:sz w:val="24"/>
          <w:szCs w:val="24"/>
        </w:rPr>
        <w:t>41.065,56</w:t>
      </w:r>
      <w:r w:rsidRPr="0035331D">
        <w:rPr>
          <w:rFonts w:ascii="Times New Roman" w:hAnsi="Times New Roman" w:cs="Times New Roman"/>
          <w:sz w:val="24"/>
          <w:szCs w:val="24"/>
        </w:rPr>
        <w:t>€.</w:t>
      </w:r>
    </w:p>
    <w:p w:rsidR="00491334" w:rsidRDefault="00491334" w:rsidP="00491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ostvareni su u većem iznosu nego istom izvještajnom razdoblju prošle godine radi zapošljavanje novih </w:t>
      </w:r>
      <w:proofErr w:type="gramStart"/>
      <w:r>
        <w:rPr>
          <w:rFonts w:ascii="Times New Roman" w:hAnsi="Times New Roman" w:cs="Times New Roman"/>
          <w:sz w:val="24"/>
          <w:szCs w:val="24"/>
        </w:rPr>
        <w:t>djlelatnika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povratka djelatnika </w:t>
      </w:r>
      <w:r w:rsidR="00B87CCC">
        <w:rPr>
          <w:rFonts w:ascii="Times New Roman" w:hAnsi="Times New Roman" w:cs="Times New Roman"/>
          <w:sz w:val="24"/>
          <w:szCs w:val="24"/>
        </w:rPr>
        <w:t>sa bolovanja preko 42 dana.</w:t>
      </w:r>
    </w:p>
    <w:p w:rsidR="00491334" w:rsidRPr="0035331D" w:rsidRDefault="00491334" w:rsidP="004913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Materijalni rashodi ostvareni su u iznosu od </w:t>
      </w:r>
      <w:r w:rsidR="00491334">
        <w:rPr>
          <w:rFonts w:ascii="Times New Roman" w:hAnsi="Times New Roman" w:cs="Times New Roman"/>
          <w:sz w:val="24"/>
          <w:szCs w:val="24"/>
        </w:rPr>
        <w:t>825.680,30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koji obuhvaćaju i materijalne rashode proračunskog korisnika. 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Ovi rashodi obuhvaćaju naknade troškova zaposlenima u iznosu od </w:t>
      </w:r>
      <w:r w:rsidR="00491334">
        <w:rPr>
          <w:rFonts w:ascii="Times New Roman" w:hAnsi="Times New Roman" w:cs="Times New Roman"/>
          <w:sz w:val="24"/>
          <w:szCs w:val="24"/>
        </w:rPr>
        <w:t>9.726,54, rashodi za ma</w:t>
      </w:r>
      <w:r w:rsidRPr="0035331D">
        <w:rPr>
          <w:rFonts w:ascii="Times New Roman" w:hAnsi="Times New Roman" w:cs="Times New Roman"/>
          <w:sz w:val="24"/>
          <w:szCs w:val="24"/>
        </w:rPr>
        <w:t xml:space="preserve">terijal i energiju u iznosu od </w:t>
      </w:r>
      <w:r w:rsidR="00491334">
        <w:rPr>
          <w:rFonts w:ascii="Times New Roman" w:hAnsi="Times New Roman" w:cs="Times New Roman"/>
          <w:sz w:val="24"/>
          <w:szCs w:val="24"/>
        </w:rPr>
        <w:t>93.758,15</w:t>
      </w:r>
      <w:r w:rsidRPr="0035331D">
        <w:rPr>
          <w:rFonts w:ascii="Times New Roman" w:hAnsi="Times New Roman" w:cs="Times New Roman"/>
          <w:sz w:val="24"/>
          <w:szCs w:val="24"/>
        </w:rPr>
        <w:t>€, a odnose se na rashode za uredski materijal, materijal i sirovine, energiju, materijal i dijelovi za tekuće i investicijsko održavanje te sitni inventar i zaštitna radna odjeća.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za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usluge  iznose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 </w:t>
      </w:r>
      <w:r w:rsidR="00491334">
        <w:rPr>
          <w:rFonts w:ascii="Times New Roman" w:hAnsi="Times New Roman" w:cs="Times New Roman"/>
          <w:sz w:val="24"/>
          <w:szCs w:val="24"/>
        </w:rPr>
        <w:t>436.836,34</w:t>
      </w:r>
      <w:r w:rsidRPr="0035331D">
        <w:rPr>
          <w:rFonts w:ascii="Times New Roman" w:hAnsi="Times New Roman" w:cs="Times New Roman"/>
          <w:sz w:val="24"/>
          <w:szCs w:val="24"/>
        </w:rPr>
        <w:t>€. Navedene rashode čine rashodi za usluge pošte i telefona, usluge tekućeg i investicijskog održavanja, usluge promidžbe i informiranja, komunalne usluge, zakupnina i najamnina, zdravstvene i veterinarske usluge, intelektualne i osobne usluge, računalne usluge i ostale usluge.</w:t>
      </w:r>
    </w:p>
    <w:p w:rsidR="007D35FA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nespomenuti rashodi poslovanja iznose </w:t>
      </w:r>
      <w:r w:rsidR="00491334">
        <w:rPr>
          <w:rFonts w:ascii="Times New Roman" w:hAnsi="Times New Roman" w:cs="Times New Roman"/>
          <w:sz w:val="24"/>
          <w:szCs w:val="24"/>
        </w:rPr>
        <w:t>285.359,27</w:t>
      </w:r>
      <w:r w:rsidRPr="0035331D">
        <w:rPr>
          <w:rFonts w:ascii="Times New Roman" w:hAnsi="Times New Roman" w:cs="Times New Roman"/>
          <w:sz w:val="24"/>
          <w:szCs w:val="24"/>
        </w:rPr>
        <w:t>€, a odnose se na naknade članovima predstavničkih tijela, premije osiguranja, reprezentacija, troškovi članarina, pristojbe i naknade, troškovi sudskih postupaka iz prijašnjih godina i ostali nespomenuti rashodi poslovanja.</w:t>
      </w:r>
      <w:r w:rsidR="00491334">
        <w:rPr>
          <w:rFonts w:ascii="Times New Roman" w:hAnsi="Times New Roman" w:cs="Times New Roman"/>
          <w:sz w:val="24"/>
          <w:szCs w:val="24"/>
        </w:rPr>
        <w:t xml:space="preserve"> Od ukupno ostvarenih ostalih nespomenutih rashoda poslovanja najveći dio tj iznos od 239.950,00 odnosi se na </w:t>
      </w:r>
      <w:r w:rsidR="007D35FA">
        <w:rPr>
          <w:rFonts w:ascii="Times New Roman" w:hAnsi="Times New Roman" w:cs="Times New Roman"/>
          <w:sz w:val="24"/>
          <w:szCs w:val="24"/>
        </w:rPr>
        <w:t>izvan</w:t>
      </w:r>
      <w:r w:rsidR="00491334">
        <w:rPr>
          <w:rFonts w:ascii="Times New Roman" w:hAnsi="Times New Roman" w:cs="Times New Roman"/>
          <w:sz w:val="24"/>
          <w:szCs w:val="24"/>
        </w:rPr>
        <w:t xml:space="preserve">sudsku nagodbu s pravnom osobom </w:t>
      </w:r>
      <w:proofErr w:type="gramStart"/>
      <w:r w:rsidR="00491334">
        <w:rPr>
          <w:rFonts w:ascii="Times New Roman" w:hAnsi="Times New Roman" w:cs="Times New Roman"/>
          <w:sz w:val="24"/>
          <w:szCs w:val="24"/>
        </w:rPr>
        <w:t>COLAS  iz</w:t>
      </w:r>
      <w:proofErr w:type="gramEnd"/>
      <w:r w:rsidR="00491334">
        <w:rPr>
          <w:rFonts w:ascii="Times New Roman" w:hAnsi="Times New Roman" w:cs="Times New Roman"/>
          <w:sz w:val="24"/>
          <w:szCs w:val="24"/>
        </w:rPr>
        <w:t xml:space="preserve"> Varaždina za izgubljeni spor za</w:t>
      </w:r>
      <w:r w:rsidR="007D35FA">
        <w:rPr>
          <w:rFonts w:ascii="Times New Roman" w:hAnsi="Times New Roman" w:cs="Times New Roman"/>
          <w:sz w:val="24"/>
          <w:szCs w:val="24"/>
        </w:rPr>
        <w:t xml:space="preserve"> izgubljenu dobit za prodano zemljište u Poslovnoj zoni Poseadrje/Slivnica.</w:t>
      </w:r>
    </w:p>
    <w:p w:rsidR="0035331D" w:rsidRDefault="007D35FA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Posedarje je jednokratno uplatila Elektri Zadar iznos od 89.950,00€ za elaborat optimalnog tehničkog rješenja priključenja objekta na niskonaponski električnu mrežu.</w:t>
      </w:r>
      <w:r w:rsidR="00491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FA" w:rsidRPr="0035331D" w:rsidRDefault="007D35FA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jednokratno je uplaćen iznos od 75.000,00€ firmi COLAS a za ostatak od 75.000,00 odobreno je obročno plaćanje po 7.500,00€ mjesečno do namirenja iznosa.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Financijski rashodi </w:t>
      </w:r>
      <w:r w:rsidRPr="0035331D">
        <w:rPr>
          <w:rFonts w:ascii="Times New Roman" w:hAnsi="Times New Roman" w:cs="Times New Roman"/>
          <w:sz w:val="24"/>
          <w:szCs w:val="24"/>
        </w:rPr>
        <w:t>ostvareni su u iznosu od</w:t>
      </w:r>
      <w:r w:rsidRPr="00353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5FA">
        <w:rPr>
          <w:rFonts w:ascii="Times New Roman" w:hAnsi="Times New Roman" w:cs="Times New Roman"/>
          <w:sz w:val="24"/>
          <w:szCs w:val="24"/>
        </w:rPr>
        <w:t>3.011,22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a odnose se na rashodi za bankarske usluge i usluge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platnog  prometa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>, zatezne kamate i ostali nespomenuti financijski rashodi.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Pomoći dane u inozemstvo i unutar općeg proračuna </w:t>
      </w:r>
      <w:r w:rsidRPr="0035331D">
        <w:rPr>
          <w:rFonts w:ascii="Times New Roman" w:hAnsi="Times New Roman" w:cs="Times New Roman"/>
          <w:sz w:val="24"/>
          <w:szCs w:val="24"/>
        </w:rPr>
        <w:t xml:space="preserve">ostvarene su u iznosu od </w:t>
      </w:r>
      <w:r w:rsidR="007D35FA">
        <w:rPr>
          <w:rFonts w:ascii="Times New Roman" w:hAnsi="Times New Roman" w:cs="Times New Roman"/>
          <w:sz w:val="24"/>
          <w:szCs w:val="24"/>
        </w:rPr>
        <w:t>33.060,02</w:t>
      </w:r>
      <w:r w:rsidRPr="0035331D">
        <w:rPr>
          <w:rFonts w:ascii="Times New Roman" w:hAnsi="Times New Roman" w:cs="Times New Roman"/>
          <w:sz w:val="24"/>
          <w:szCs w:val="24"/>
        </w:rPr>
        <w:t>€ a odnose se na pomoć Dječjem vrtiću Latica koji je</w:t>
      </w:r>
      <w:r w:rsidR="00FD31C5">
        <w:rPr>
          <w:rFonts w:ascii="Times New Roman" w:hAnsi="Times New Roman" w:cs="Times New Roman"/>
          <w:sz w:val="24"/>
          <w:szCs w:val="24"/>
        </w:rPr>
        <w:t xml:space="preserve"> korisnik proračuna grada Zadra dječjem vrtiću </w:t>
      </w:r>
      <w:r w:rsidR="00FD31C5">
        <w:rPr>
          <w:rFonts w:ascii="Times New Roman" w:hAnsi="Times New Roman" w:cs="Times New Roman"/>
          <w:sz w:val="24"/>
          <w:szCs w:val="24"/>
        </w:rPr>
        <w:lastRenderedPageBreak/>
        <w:t>Ljubičica iz Maslenice za sufinanciranje boravka djece s područja Općine Poseadrje te pomoć školi u Posedarju za obnovu područnih školskih kuhinja.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Naknade građanima i kućanstvima na temelju osigurnja i druge</w:t>
      </w:r>
      <w:r w:rsidRPr="0035331D">
        <w:rPr>
          <w:rFonts w:ascii="Times New Roman" w:hAnsi="Times New Roman" w:cs="Times New Roman"/>
          <w:sz w:val="24"/>
          <w:szCs w:val="24"/>
        </w:rPr>
        <w:t xml:space="preserve"> naknade ostvarene su u iznosu od </w:t>
      </w:r>
      <w:r w:rsidR="00FD31C5">
        <w:rPr>
          <w:rFonts w:ascii="Times New Roman" w:hAnsi="Times New Roman" w:cs="Times New Roman"/>
          <w:sz w:val="24"/>
          <w:szCs w:val="24"/>
        </w:rPr>
        <w:t>43.910,41</w:t>
      </w:r>
      <w:r w:rsidRPr="0035331D">
        <w:rPr>
          <w:rFonts w:ascii="Times New Roman" w:hAnsi="Times New Roman" w:cs="Times New Roman"/>
          <w:sz w:val="24"/>
          <w:szCs w:val="24"/>
        </w:rPr>
        <w:t>€ a čine ih:</w:t>
      </w:r>
    </w:p>
    <w:p w:rsidR="0035331D" w:rsidRPr="00FD31C5" w:rsidRDefault="0035331D" w:rsidP="00FD31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nakande građanima i kućanstvima u novcu ostvarene su u iznosu od </w:t>
      </w:r>
      <w:r w:rsidR="00FD31C5">
        <w:rPr>
          <w:rFonts w:ascii="Times New Roman" w:hAnsi="Times New Roman" w:cs="Times New Roman"/>
          <w:sz w:val="24"/>
          <w:szCs w:val="24"/>
        </w:rPr>
        <w:t>31.000,00</w:t>
      </w:r>
      <w:r w:rsidRPr="0035331D">
        <w:rPr>
          <w:rFonts w:ascii="Times New Roman" w:hAnsi="Times New Roman" w:cs="Times New Roman"/>
          <w:sz w:val="24"/>
          <w:szCs w:val="24"/>
        </w:rPr>
        <w:t>€ a odnose se na stipendije stundetima</w:t>
      </w:r>
      <w:r w:rsidR="00FD31C5">
        <w:rPr>
          <w:rFonts w:ascii="Times New Roman" w:hAnsi="Times New Roman" w:cs="Times New Roman"/>
          <w:sz w:val="24"/>
          <w:szCs w:val="24"/>
        </w:rPr>
        <w:t xml:space="preserve"> i na naknade roditeljima za novorođenu djecu.</w:t>
      </w:r>
    </w:p>
    <w:p w:rsidR="0035331D" w:rsidRPr="0035331D" w:rsidRDefault="0035331D" w:rsidP="003533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naknade građanima i kućanstvima u naravi ostvarene su u iznosu od </w:t>
      </w:r>
      <w:r w:rsidR="00FD31C5">
        <w:rPr>
          <w:rFonts w:ascii="Times New Roman" w:hAnsi="Times New Roman" w:cs="Times New Roman"/>
          <w:sz w:val="24"/>
          <w:szCs w:val="24"/>
        </w:rPr>
        <w:t>12.910,41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€  a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odnose se na rashode za sufinanciranje prijevoza srednjoškolaca i sufinanciranje autobusne linije</w:t>
      </w:r>
      <w:r w:rsidR="00FD31C5">
        <w:rPr>
          <w:rFonts w:ascii="Times New Roman" w:hAnsi="Times New Roman" w:cs="Times New Roman"/>
          <w:sz w:val="24"/>
          <w:szCs w:val="24"/>
        </w:rPr>
        <w:t xml:space="preserve"> te troškova stanovanja štićenika Centra za sicijalnu skrb Zadar.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 w:rsidRPr="0035331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FD31C5">
        <w:rPr>
          <w:rFonts w:ascii="Times New Roman" w:hAnsi="Times New Roman" w:cs="Times New Roman"/>
          <w:sz w:val="24"/>
          <w:szCs w:val="24"/>
        </w:rPr>
        <w:t>202.776,82</w:t>
      </w:r>
      <w:r w:rsidRPr="0035331D">
        <w:rPr>
          <w:rFonts w:ascii="Times New Roman" w:hAnsi="Times New Roman" w:cs="Times New Roman"/>
          <w:sz w:val="24"/>
          <w:szCs w:val="24"/>
        </w:rPr>
        <w:t xml:space="preserve"> a odnose se na: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tekuće donacije u </w:t>
      </w:r>
      <w:r w:rsidRPr="0035331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FD31C5">
        <w:rPr>
          <w:rFonts w:ascii="Times New Roman" w:hAnsi="Times New Roman" w:cs="Times New Roman"/>
          <w:sz w:val="24"/>
          <w:szCs w:val="24"/>
        </w:rPr>
        <w:t>174.194,09</w:t>
      </w:r>
      <w:r w:rsidRPr="0035331D">
        <w:rPr>
          <w:rFonts w:ascii="Times New Roman" w:hAnsi="Times New Roman" w:cs="Times New Roman"/>
          <w:sz w:val="24"/>
          <w:szCs w:val="24"/>
        </w:rPr>
        <w:t xml:space="preserve"> € -tekuće pomoći udrugama koje se financiraju na temelju javnog poziva za financiranje udruga</w:t>
      </w:r>
      <w:r w:rsidR="00FD31C5">
        <w:rPr>
          <w:rFonts w:ascii="Times New Roman" w:hAnsi="Times New Roman" w:cs="Times New Roman"/>
          <w:sz w:val="24"/>
          <w:szCs w:val="24"/>
        </w:rPr>
        <w:t>, te 28,582,73 tekuća donacija Turističkoj zajednici Novigradsko more.</w:t>
      </w:r>
    </w:p>
    <w:p w:rsidR="0035331D" w:rsidRPr="0035331D" w:rsidRDefault="0035331D" w:rsidP="00FD31C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8246C4" w:rsidRDefault="008246C4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C4">
        <w:rPr>
          <w:rFonts w:ascii="Times New Roman" w:hAnsi="Times New Roman" w:cs="Times New Roman"/>
          <w:b/>
          <w:sz w:val="24"/>
          <w:szCs w:val="24"/>
        </w:rPr>
        <w:t>Rashodi za nabavu nefinancijske imovine ostvareni su u iznosu od 349.364,63€ a čine ih: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Rashodi za nabavu neproizvedene dugotrajne </w:t>
      </w:r>
      <w:proofErr w:type="gramStart"/>
      <w:r w:rsidRPr="0035331D">
        <w:rPr>
          <w:rFonts w:ascii="Times New Roman" w:hAnsi="Times New Roman" w:cs="Times New Roman"/>
          <w:b/>
          <w:sz w:val="24"/>
          <w:szCs w:val="24"/>
        </w:rPr>
        <w:t>imovine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 ostvareni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8246C4">
        <w:rPr>
          <w:rFonts w:ascii="Times New Roman" w:hAnsi="Times New Roman" w:cs="Times New Roman"/>
          <w:sz w:val="24"/>
          <w:szCs w:val="24"/>
        </w:rPr>
        <w:t>47.375,00€ a odnose se na rashode za idejne projekte.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za nabavu proizvedene dugotrajne imovine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8246C4">
        <w:rPr>
          <w:rFonts w:ascii="Times New Roman" w:hAnsi="Times New Roman" w:cs="Times New Roman"/>
          <w:sz w:val="24"/>
          <w:szCs w:val="24"/>
        </w:rPr>
        <w:t>301.989,63</w:t>
      </w:r>
      <w:r w:rsidRPr="0035331D">
        <w:rPr>
          <w:rFonts w:ascii="Times New Roman" w:hAnsi="Times New Roman" w:cs="Times New Roman"/>
          <w:sz w:val="24"/>
          <w:szCs w:val="24"/>
        </w:rPr>
        <w:t>€ a čine ih: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građevinski objekti u iznosu od </w:t>
      </w:r>
      <w:r w:rsidR="008246C4">
        <w:rPr>
          <w:rFonts w:ascii="Times New Roman" w:hAnsi="Times New Roman" w:cs="Times New Roman"/>
          <w:sz w:val="24"/>
          <w:szCs w:val="24"/>
        </w:rPr>
        <w:t>261.082,90</w:t>
      </w:r>
      <w:r w:rsidRPr="0035331D">
        <w:rPr>
          <w:rFonts w:ascii="Times New Roman" w:hAnsi="Times New Roman" w:cs="Times New Roman"/>
          <w:sz w:val="24"/>
          <w:szCs w:val="24"/>
        </w:rPr>
        <w:t>€ (sportski objekti, ceste, energetski i komunikacijski vodovi, ostali nespomenuti građevinski objekti koji se odnose, nastavak gradnje zgrade za ispraćaj u mjesnom groblju u Posedarju, gradnja biopročušćivača na obali u Posedarju</w:t>
      </w:r>
      <w:r w:rsidR="008246C4">
        <w:rPr>
          <w:rFonts w:ascii="Times New Roman" w:hAnsi="Times New Roman" w:cs="Times New Roman"/>
          <w:sz w:val="24"/>
          <w:szCs w:val="24"/>
        </w:rPr>
        <w:t>, dovršetak gradnje trga u središtu Posedarja, opremanje dječjih igrališta, opremanje malonogometnih igrališta</w:t>
      </w:r>
    </w:p>
    <w:p w:rsidR="0035331D" w:rsidRPr="0035331D" w:rsidRDefault="0035331D" w:rsidP="0035331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postrojenja i oprema u iznosu od </w:t>
      </w:r>
      <w:r w:rsidR="009A0067">
        <w:rPr>
          <w:rFonts w:ascii="Times New Roman" w:hAnsi="Times New Roman" w:cs="Times New Roman"/>
          <w:sz w:val="24"/>
          <w:szCs w:val="24"/>
        </w:rPr>
        <w:t>40.906,73</w:t>
      </w:r>
      <w:r w:rsidRPr="0035331D">
        <w:rPr>
          <w:rFonts w:ascii="Times New Roman" w:hAnsi="Times New Roman" w:cs="Times New Roman"/>
          <w:sz w:val="24"/>
          <w:szCs w:val="24"/>
        </w:rPr>
        <w:t>€ a odnosi se na nabavku op</w:t>
      </w:r>
      <w:r w:rsidR="009A0067">
        <w:rPr>
          <w:rFonts w:ascii="Times New Roman" w:hAnsi="Times New Roman" w:cs="Times New Roman"/>
          <w:sz w:val="24"/>
          <w:szCs w:val="24"/>
        </w:rPr>
        <w:t>reme za vlastiti komunalni pogon te nabavku ostale opreme za dječja igrališta.</w:t>
      </w:r>
    </w:p>
    <w:p w:rsidR="0035331D" w:rsidRPr="0035331D" w:rsidRDefault="0035331D" w:rsidP="009A00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Izdaci za financijsku imovinu i otplate zajmova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Ovi izdaci odnose se na otplatu glavnice financijskog leasinga u iznosu od </w:t>
      </w:r>
      <w:r w:rsidR="009A0067">
        <w:rPr>
          <w:rFonts w:ascii="Times New Roman" w:hAnsi="Times New Roman" w:cs="Times New Roman"/>
          <w:sz w:val="24"/>
          <w:szCs w:val="24"/>
        </w:rPr>
        <w:t>5.481,42</w:t>
      </w:r>
      <w:r w:rsidRPr="0035331D">
        <w:rPr>
          <w:rFonts w:ascii="Times New Roman" w:hAnsi="Times New Roman" w:cs="Times New Roman"/>
          <w:sz w:val="24"/>
          <w:szCs w:val="24"/>
        </w:rPr>
        <w:t>€.</w:t>
      </w: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76" w:rsidRP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376">
        <w:rPr>
          <w:rFonts w:ascii="Times New Roman" w:hAnsi="Times New Roman" w:cs="Times New Roman"/>
          <w:b/>
          <w:sz w:val="24"/>
          <w:szCs w:val="24"/>
        </w:rPr>
        <w:t>3.3. Rezultat poslovanja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7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Posedarje je u razdoblju od 01.01.2024.g. do 30.06.2024.g. ostvarila manjak prihoda nad radhodima i izdacima u iznosu od 159.358,76 eura.</w:t>
      </w: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Dječji vrtić Cvrčak Posedarje ostvario je manjak prihoda i </w:t>
      </w:r>
      <w:proofErr w:type="gramStart"/>
      <w:r>
        <w:rPr>
          <w:rFonts w:ascii="Times New Roman" w:hAnsi="Times New Roman" w:cs="Times New Roman"/>
          <w:sz w:val="24"/>
          <w:szCs w:val="24"/>
        </w:rPr>
        <w:t>primitaka  nad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rashodima i izdacima u iznosu od 230,96 eura.</w:t>
      </w: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DB" w:rsidRPr="0035331D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359"/>
        <w:gridCol w:w="1420"/>
        <w:gridCol w:w="1420"/>
        <w:gridCol w:w="1717"/>
        <w:gridCol w:w="1717"/>
        <w:gridCol w:w="1717"/>
      </w:tblGrid>
      <w:tr w:rsidR="00D40EDB" w:rsidRPr="00D40EDB" w:rsidTr="00D40EDB"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NAZIV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UKUPNI PRIHODI I PRIMICI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UKUPNI RSHODI I IZDACI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 PRENESENI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 RASPOLOŽIV U SLIJEDEĆEM RAZDOBLJU</w:t>
            </w: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Općina Posedarje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1.574.018,45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1.732.865,74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-158,847,29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250.853,22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92.005,93</w:t>
            </w: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DV Cvrčak Posedarje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157.512,93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158.024,40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-511,47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280,51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-230,96</w:t>
            </w: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  <w:t>Eliminacija 671/367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  <w:t>-129.444,30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  <w:t>-129.444,30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1.602.087,08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1.761.445,84</w:t>
            </w: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-159.358,76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251.133,73</w:t>
            </w: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91.774,97</w:t>
            </w:r>
          </w:p>
        </w:tc>
      </w:tr>
    </w:tbl>
    <w:p w:rsidR="00895B36" w:rsidRPr="0035331D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4. POSEBNI IZVJEŠTAJI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Posebni izvještaji u polugodišnjem izvještaju o izvršenju proračuna su: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korištenju proračunske zalihe,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zaduživanju na domaćem i stranom tržištu novca i kapitala i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danim jamstvima i plaćanjima po protestiranim jamstvima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 xml:space="preserve">4.1. Izvještaj o korištenju proračunske zalihe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U izvještajnom razdoblju nije bilo izvršenja sredstava proračunske zalihe.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4.2. Izvještaj o zaduživanju na domaćem i stranom tržištu novca i kapitala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35331D" w:rsidRDefault="00E10C7B" w:rsidP="00E10C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331D">
        <w:rPr>
          <w:rFonts w:ascii="Times New Roman" w:hAnsi="Times New Roman" w:cs="Times New Roman"/>
          <w:sz w:val="24"/>
          <w:szCs w:val="24"/>
        </w:rPr>
        <w:t xml:space="preserve">.g. nastavljena je otplata dugoročnog zajma za Financijski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leasing  po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Ugovoru br. 37586 na iznos od 13.179,25 EUR    i za Financijski leasing po Ugovoru br. 37584 na iznos od 36.242,94 EUR.  Financijski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leasing  po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oba ugovora sklopljen je na rok otplate od 5 godina </w:t>
      </w:r>
    </w:p>
    <w:p w:rsidR="00E10C7B" w:rsidRPr="0035331D" w:rsidRDefault="00E10C7B" w:rsidP="00E10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Pregled plaćanja po kreditu do 30.06.202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5331D">
        <w:rPr>
          <w:rFonts w:ascii="Times New Roman" w:hAnsi="Times New Roman" w:cs="Times New Roman"/>
          <w:b/>
          <w:sz w:val="24"/>
          <w:szCs w:val="24"/>
        </w:rPr>
        <w:t>. godine.</w:t>
      </w:r>
    </w:p>
    <w:p w:rsidR="00E10C7B" w:rsidRPr="0035331D" w:rsidRDefault="00E10C7B" w:rsidP="00E10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356"/>
        <w:gridCol w:w="1296"/>
        <w:gridCol w:w="1356"/>
        <w:gridCol w:w="1356"/>
        <w:gridCol w:w="1295"/>
      </w:tblGrid>
      <w:tr w:rsidR="00E10C7B" w:rsidRPr="0035331D" w:rsidTr="004057C3">
        <w:tc>
          <w:tcPr>
            <w:tcW w:w="1413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Broj ugovora o kreditu</w:t>
            </w:r>
          </w:p>
        </w:tc>
        <w:tc>
          <w:tcPr>
            <w:tcW w:w="127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Datum sklapanja ugovora</w:t>
            </w:r>
          </w:p>
        </w:tc>
        <w:tc>
          <w:tcPr>
            <w:tcW w:w="1294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Dospjelo na naplatu glavnica do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Dospjelo na naplatu kamata do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 xml:space="preserve">Plaćeno glavnica do </w:t>
            </w:r>
          </w:p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Plaćeno kamata do 3.06.2024.</w:t>
            </w:r>
          </w:p>
        </w:tc>
      </w:tr>
      <w:tr w:rsidR="00E10C7B" w:rsidRPr="0035331D" w:rsidTr="004057C3">
        <w:tc>
          <w:tcPr>
            <w:tcW w:w="1413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37586</w:t>
            </w:r>
          </w:p>
        </w:tc>
        <w:tc>
          <w:tcPr>
            <w:tcW w:w="127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09.07.2019.</w:t>
            </w:r>
          </w:p>
        </w:tc>
        <w:tc>
          <w:tcPr>
            <w:tcW w:w="1294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1.453,87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27,56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1.453,87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27,56</w:t>
            </w:r>
          </w:p>
        </w:tc>
      </w:tr>
      <w:tr w:rsidR="00E10C7B" w:rsidRPr="0035331D" w:rsidTr="004057C3">
        <w:tc>
          <w:tcPr>
            <w:tcW w:w="1413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37584</w:t>
            </w:r>
          </w:p>
        </w:tc>
        <w:tc>
          <w:tcPr>
            <w:tcW w:w="1275" w:type="dxa"/>
          </w:tcPr>
          <w:p w:rsidR="00E10C7B" w:rsidRPr="0035331D" w:rsidRDefault="00E10C7B" w:rsidP="00405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</w:tc>
        <w:tc>
          <w:tcPr>
            <w:tcW w:w="1294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4.027,55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87,72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4.027,55</w:t>
            </w:r>
          </w:p>
        </w:tc>
        <w:tc>
          <w:tcPr>
            <w:tcW w:w="1295" w:type="dxa"/>
          </w:tcPr>
          <w:p w:rsidR="00E10C7B" w:rsidRPr="0035331D" w:rsidRDefault="00E10C7B" w:rsidP="004057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87,82</w:t>
            </w:r>
          </w:p>
        </w:tc>
      </w:tr>
    </w:tbl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 xml:space="preserve">4.3.  Izvještaj o danim jamstvima i plaćanjima po protestiranim jamstvima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U izvještajnom razdoblju Općina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Posedarje</w:t>
      </w: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nije davala jamstva, te ne postoje ni izdaci po jamstvima.</w:t>
      </w: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F3" w:rsidRDefault="008352F3">
      <w:bookmarkStart w:id="0" w:name="_GoBack"/>
      <w:bookmarkEnd w:id="0"/>
    </w:p>
    <w:sectPr w:rsidR="00835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309"/>
    <w:multiLevelType w:val="hybridMultilevel"/>
    <w:tmpl w:val="310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8E0C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733D"/>
    <w:multiLevelType w:val="hybridMultilevel"/>
    <w:tmpl w:val="77D2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F0E"/>
    <w:multiLevelType w:val="hybridMultilevel"/>
    <w:tmpl w:val="C36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2620"/>
    <w:multiLevelType w:val="hybridMultilevel"/>
    <w:tmpl w:val="CCB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D67"/>
    <w:multiLevelType w:val="hybridMultilevel"/>
    <w:tmpl w:val="B25E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5678"/>
    <w:multiLevelType w:val="hybridMultilevel"/>
    <w:tmpl w:val="07824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34EDF"/>
    <w:multiLevelType w:val="hybridMultilevel"/>
    <w:tmpl w:val="2F0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DE6406"/>
    <w:multiLevelType w:val="multilevel"/>
    <w:tmpl w:val="1EB44224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5A95A54"/>
    <w:multiLevelType w:val="hybridMultilevel"/>
    <w:tmpl w:val="1E54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6B61"/>
    <w:multiLevelType w:val="multilevel"/>
    <w:tmpl w:val="7BCCA30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4" w15:restartNumberingAfterBreak="0">
    <w:nsid w:val="4C592528"/>
    <w:multiLevelType w:val="hybridMultilevel"/>
    <w:tmpl w:val="9A96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73A01"/>
    <w:multiLevelType w:val="hybridMultilevel"/>
    <w:tmpl w:val="D35A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1515"/>
    <w:multiLevelType w:val="hybridMultilevel"/>
    <w:tmpl w:val="D616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D8C"/>
    <w:multiLevelType w:val="hybridMultilevel"/>
    <w:tmpl w:val="A65C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40E15"/>
    <w:multiLevelType w:val="hybridMultilevel"/>
    <w:tmpl w:val="CA94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D512E"/>
    <w:multiLevelType w:val="hybridMultilevel"/>
    <w:tmpl w:val="464E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61A4"/>
    <w:multiLevelType w:val="hybridMultilevel"/>
    <w:tmpl w:val="B9DC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E719F"/>
    <w:multiLevelType w:val="hybridMultilevel"/>
    <w:tmpl w:val="7C22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5281"/>
    <w:multiLevelType w:val="hybridMultilevel"/>
    <w:tmpl w:val="5C2ED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C81413"/>
    <w:multiLevelType w:val="hybridMultilevel"/>
    <w:tmpl w:val="927A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23EF"/>
    <w:multiLevelType w:val="hybridMultilevel"/>
    <w:tmpl w:val="7B9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D46"/>
    <w:multiLevelType w:val="hybridMultilevel"/>
    <w:tmpl w:val="60A6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65116"/>
    <w:multiLevelType w:val="multilevel"/>
    <w:tmpl w:val="251E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7"/>
  </w:num>
  <w:num w:numId="7">
    <w:abstractNumId w:val="29"/>
  </w:num>
  <w:num w:numId="8">
    <w:abstractNumId w:val="20"/>
  </w:num>
  <w:num w:numId="9">
    <w:abstractNumId w:val="4"/>
  </w:num>
  <w:num w:numId="10">
    <w:abstractNumId w:val="28"/>
  </w:num>
  <w:num w:numId="11">
    <w:abstractNumId w:val="24"/>
  </w:num>
  <w:num w:numId="12">
    <w:abstractNumId w:val="22"/>
  </w:num>
  <w:num w:numId="13">
    <w:abstractNumId w:val="6"/>
  </w:num>
  <w:num w:numId="14">
    <w:abstractNumId w:val="27"/>
  </w:num>
  <w:num w:numId="15">
    <w:abstractNumId w:val="5"/>
  </w:num>
  <w:num w:numId="16">
    <w:abstractNumId w:val="18"/>
  </w:num>
  <w:num w:numId="17">
    <w:abstractNumId w:val="10"/>
  </w:num>
  <w:num w:numId="18">
    <w:abstractNumId w:val="19"/>
  </w:num>
  <w:num w:numId="19">
    <w:abstractNumId w:val="11"/>
  </w:num>
  <w:num w:numId="20">
    <w:abstractNumId w:val="1"/>
  </w:num>
  <w:num w:numId="21">
    <w:abstractNumId w:val="14"/>
  </w:num>
  <w:num w:numId="22">
    <w:abstractNumId w:val="16"/>
  </w:num>
  <w:num w:numId="23">
    <w:abstractNumId w:val="21"/>
  </w:num>
  <w:num w:numId="24">
    <w:abstractNumId w:val="25"/>
  </w:num>
  <w:num w:numId="25">
    <w:abstractNumId w:val="26"/>
  </w:num>
  <w:num w:numId="26">
    <w:abstractNumId w:val="23"/>
  </w:num>
  <w:num w:numId="27">
    <w:abstractNumId w:val="9"/>
  </w:num>
  <w:num w:numId="28">
    <w:abstractNumId w:val="0"/>
  </w:num>
  <w:num w:numId="29">
    <w:abstractNumId w:val="3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EC"/>
    <w:rsid w:val="00085836"/>
    <w:rsid w:val="003108A6"/>
    <w:rsid w:val="0035331D"/>
    <w:rsid w:val="00363A43"/>
    <w:rsid w:val="00491334"/>
    <w:rsid w:val="00527D40"/>
    <w:rsid w:val="007C070A"/>
    <w:rsid w:val="007C12DC"/>
    <w:rsid w:val="007D35FA"/>
    <w:rsid w:val="00807649"/>
    <w:rsid w:val="008246C4"/>
    <w:rsid w:val="008352F3"/>
    <w:rsid w:val="00895B36"/>
    <w:rsid w:val="008A0ADE"/>
    <w:rsid w:val="009A0067"/>
    <w:rsid w:val="00AF5866"/>
    <w:rsid w:val="00B050DD"/>
    <w:rsid w:val="00B87CCC"/>
    <w:rsid w:val="00C14885"/>
    <w:rsid w:val="00C15376"/>
    <w:rsid w:val="00C15E02"/>
    <w:rsid w:val="00C53375"/>
    <w:rsid w:val="00CB30B4"/>
    <w:rsid w:val="00D04E4D"/>
    <w:rsid w:val="00D40EDB"/>
    <w:rsid w:val="00E10793"/>
    <w:rsid w:val="00E10C7B"/>
    <w:rsid w:val="00E532EC"/>
    <w:rsid w:val="00ED18E4"/>
    <w:rsid w:val="00EE4ACA"/>
    <w:rsid w:val="00F41165"/>
    <w:rsid w:val="00FA2E65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4E15"/>
  <w15:chartTrackingRefBased/>
  <w15:docId w15:val="{066C4028-5851-40EC-9145-14BD9D28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5331D"/>
  </w:style>
  <w:style w:type="paragraph" w:styleId="NoSpacing">
    <w:name w:val="No Spacing"/>
    <w:uiPriority w:val="1"/>
    <w:qFormat/>
    <w:rsid w:val="003533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31D"/>
    <w:pPr>
      <w:spacing w:after="200" w:line="276" w:lineRule="auto"/>
      <w:ind w:left="720"/>
      <w:contextualSpacing/>
    </w:pPr>
    <w:rPr>
      <w:rFonts w:eastAsiaTheme="minorEastAsia"/>
      <w:lang w:val="hr-HR" w:eastAsia="hr-HR"/>
    </w:rPr>
  </w:style>
  <w:style w:type="paragraph" w:styleId="NormalWeb">
    <w:name w:val="Normal (Web)"/>
    <w:basedOn w:val="Normal"/>
    <w:uiPriority w:val="99"/>
    <w:unhideWhenUsed/>
    <w:rsid w:val="0035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35331D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31D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5331D"/>
    <w:rPr>
      <w:rFonts w:eastAsiaTheme="minorEastAsia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5331D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5331D"/>
    <w:rPr>
      <w:rFonts w:eastAsiaTheme="minorEastAsia"/>
      <w:lang w:val="hr-HR" w:eastAsia="hr-HR"/>
    </w:rPr>
  </w:style>
  <w:style w:type="table" w:customStyle="1" w:styleId="TableGrid8">
    <w:name w:val="Table Grid8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4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2024-09-16T06:45:00Z</dcterms:created>
  <dcterms:modified xsi:type="dcterms:W3CDTF">2024-09-16T06:45:00Z</dcterms:modified>
</cp:coreProperties>
</file>