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97" w:rsidRPr="00FD0D97" w:rsidRDefault="00FD0D97" w:rsidP="000041F6">
      <w:pPr>
        <w:pStyle w:val="BodyText"/>
        <w:rPr>
          <w:b/>
          <w:sz w:val="22"/>
          <w:szCs w:val="22"/>
        </w:rPr>
      </w:pPr>
      <w:bookmarkStart w:id="0" w:name="_GoBack"/>
      <w:bookmarkEnd w:id="0"/>
      <w:r w:rsidRPr="00FD0D97">
        <w:rPr>
          <w:b/>
          <w:sz w:val="22"/>
          <w:szCs w:val="22"/>
        </w:rPr>
        <w:t>OPĆINA POSEDARJE</w:t>
      </w:r>
    </w:p>
    <w:p w:rsidR="00FD0D97" w:rsidRPr="00FD0D97" w:rsidRDefault="00FD0D97" w:rsidP="000041F6">
      <w:pPr>
        <w:pStyle w:val="BodyText"/>
        <w:rPr>
          <w:b/>
          <w:sz w:val="22"/>
          <w:szCs w:val="22"/>
        </w:rPr>
      </w:pPr>
      <w:r w:rsidRPr="00FD0D97">
        <w:rPr>
          <w:b/>
          <w:sz w:val="22"/>
          <w:szCs w:val="22"/>
        </w:rPr>
        <w:t>OPĆINSKO VIJEĆE</w:t>
      </w:r>
    </w:p>
    <w:p w:rsidR="000041F6" w:rsidRPr="00FD0D97" w:rsidRDefault="003C4A29" w:rsidP="000041F6">
      <w:pPr>
        <w:pStyle w:val="BodyText"/>
        <w:rPr>
          <w:sz w:val="22"/>
          <w:szCs w:val="22"/>
        </w:rPr>
      </w:pPr>
      <w:r w:rsidRPr="00FD0D97">
        <w:rPr>
          <w:sz w:val="22"/>
          <w:szCs w:val="22"/>
        </w:rPr>
        <w:t>Na temelju članka 18</w:t>
      </w:r>
      <w:r w:rsidR="0062537E" w:rsidRPr="00FD0D97">
        <w:rPr>
          <w:sz w:val="22"/>
          <w:szCs w:val="22"/>
        </w:rPr>
        <w:t xml:space="preserve">. Zakona o proračunu (“Narodne novine”, broj </w:t>
      </w:r>
      <w:r w:rsidRPr="00FD0D97">
        <w:rPr>
          <w:sz w:val="22"/>
          <w:szCs w:val="22"/>
        </w:rPr>
        <w:t>144/21</w:t>
      </w:r>
      <w:r w:rsidR="00762DBF" w:rsidRPr="00FD0D97">
        <w:rPr>
          <w:sz w:val="22"/>
          <w:szCs w:val="22"/>
        </w:rPr>
        <w:t>.</w:t>
      </w:r>
      <w:r w:rsidR="003738B2" w:rsidRPr="00FD0D97">
        <w:rPr>
          <w:sz w:val="22"/>
          <w:szCs w:val="22"/>
        </w:rPr>
        <w:t xml:space="preserve">) i </w:t>
      </w:r>
      <w:r w:rsidR="004330DC" w:rsidRPr="00FD0D97">
        <w:rPr>
          <w:sz w:val="22"/>
          <w:szCs w:val="22"/>
        </w:rPr>
        <w:t>članka 31</w:t>
      </w:r>
      <w:r w:rsidR="000041F6" w:rsidRPr="00FD0D97">
        <w:rPr>
          <w:sz w:val="22"/>
          <w:szCs w:val="22"/>
        </w:rPr>
        <w:t xml:space="preserve">. Statuta Općine </w:t>
      </w:r>
      <w:r w:rsidR="00FA07B6" w:rsidRPr="00FD0D97">
        <w:rPr>
          <w:sz w:val="22"/>
          <w:szCs w:val="22"/>
        </w:rPr>
        <w:t>Posedarje</w:t>
      </w:r>
      <w:r w:rsidR="000041F6" w:rsidRPr="00FD0D97">
        <w:rPr>
          <w:sz w:val="22"/>
          <w:szCs w:val="22"/>
        </w:rPr>
        <w:t xml:space="preserve"> ("Služben</w:t>
      </w:r>
      <w:r w:rsidR="004330DC" w:rsidRPr="00FD0D97">
        <w:rPr>
          <w:sz w:val="22"/>
          <w:szCs w:val="22"/>
        </w:rPr>
        <w:t xml:space="preserve">i glasnik </w:t>
      </w:r>
      <w:r w:rsidR="000041F6" w:rsidRPr="00FD0D97">
        <w:rPr>
          <w:sz w:val="22"/>
          <w:szCs w:val="22"/>
        </w:rPr>
        <w:t xml:space="preserve">Općine </w:t>
      </w:r>
      <w:r w:rsidR="00FA07B6" w:rsidRPr="00FD0D97">
        <w:rPr>
          <w:sz w:val="22"/>
          <w:szCs w:val="22"/>
        </w:rPr>
        <w:t>Posedarje</w:t>
      </w:r>
      <w:r w:rsidR="000041F6" w:rsidRPr="00FD0D97">
        <w:rPr>
          <w:sz w:val="22"/>
          <w:szCs w:val="22"/>
        </w:rPr>
        <w:t>", broj 3/18.</w:t>
      </w:r>
      <w:r w:rsidR="005C5D25" w:rsidRPr="00FD0D97">
        <w:rPr>
          <w:sz w:val="22"/>
          <w:szCs w:val="22"/>
        </w:rPr>
        <w:t>,</w:t>
      </w:r>
      <w:r w:rsidR="009B63B1" w:rsidRPr="00FD0D97">
        <w:rPr>
          <w:sz w:val="22"/>
          <w:szCs w:val="22"/>
        </w:rPr>
        <w:t xml:space="preserve"> </w:t>
      </w:r>
      <w:r w:rsidR="004330DC" w:rsidRPr="00FD0D97">
        <w:rPr>
          <w:sz w:val="22"/>
          <w:szCs w:val="22"/>
        </w:rPr>
        <w:t>3/21</w:t>
      </w:r>
      <w:r w:rsidR="005C5D25" w:rsidRPr="00FD0D97">
        <w:rPr>
          <w:sz w:val="22"/>
          <w:szCs w:val="22"/>
        </w:rPr>
        <w:t>),</w:t>
      </w:r>
      <w:r w:rsidR="000041F6" w:rsidRPr="00FD0D97">
        <w:rPr>
          <w:sz w:val="22"/>
          <w:szCs w:val="22"/>
        </w:rPr>
        <w:t xml:space="preserve"> Općinsko vijeće Općine </w:t>
      </w:r>
      <w:r w:rsidR="00FA07B6" w:rsidRPr="00FD0D97">
        <w:rPr>
          <w:sz w:val="22"/>
          <w:szCs w:val="22"/>
        </w:rPr>
        <w:t>Posedarje</w:t>
      </w:r>
      <w:r w:rsidR="000041F6" w:rsidRPr="00FD0D97">
        <w:rPr>
          <w:sz w:val="22"/>
          <w:szCs w:val="22"/>
        </w:rPr>
        <w:t xml:space="preserve">, na </w:t>
      </w:r>
      <w:r w:rsidR="00FA07B6" w:rsidRPr="00FD0D97">
        <w:rPr>
          <w:sz w:val="22"/>
          <w:szCs w:val="22"/>
        </w:rPr>
        <w:t>23</w:t>
      </w:r>
      <w:r w:rsidR="000041F6" w:rsidRPr="00FD0D97">
        <w:rPr>
          <w:sz w:val="22"/>
          <w:szCs w:val="22"/>
        </w:rPr>
        <w:t xml:space="preserve">. sjednici održanoj dana </w:t>
      </w:r>
      <w:r w:rsidR="0096420D" w:rsidRPr="00FD0D97">
        <w:rPr>
          <w:sz w:val="22"/>
          <w:szCs w:val="22"/>
        </w:rPr>
        <w:t>1</w:t>
      </w:r>
      <w:r w:rsidR="00FD0D97" w:rsidRPr="00FD0D97">
        <w:rPr>
          <w:sz w:val="22"/>
          <w:szCs w:val="22"/>
        </w:rPr>
        <w:t>3</w:t>
      </w:r>
      <w:r w:rsidR="001A2BAA" w:rsidRPr="00FD0D97">
        <w:rPr>
          <w:sz w:val="22"/>
          <w:szCs w:val="22"/>
        </w:rPr>
        <w:t>.</w:t>
      </w:r>
      <w:r w:rsidR="004167DA" w:rsidRPr="00FD0D97">
        <w:rPr>
          <w:sz w:val="22"/>
          <w:szCs w:val="22"/>
        </w:rPr>
        <w:t xml:space="preserve"> </w:t>
      </w:r>
      <w:r w:rsidR="0096420D" w:rsidRPr="00FD0D97">
        <w:rPr>
          <w:sz w:val="22"/>
          <w:szCs w:val="22"/>
        </w:rPr>
        <w:t xml:space="preserve">prosinca </w:t>
      </w:r>
      <w:r w:rsidR="000041F6" w:rsidRPr="00FD0D97">
        <w:rPr>
          <w:sz w:val="22"/>
          <w:szCs w:val="22"/>
        </w:rPr>
        <w:t>20</w:t>
      </w:r>
      <w:r w:rsidR="009B63B1" w:rsidRPr="00FD0D97">
        <w:rPr>
          <w:sz w:val="22"/>
          <w:szCs w:val="22"/>
        </w:rPr>
        <w:t>2</w:t>
      </w:r>
      <w:r w:rsidR="00FA07B6" w:rsidRPr="00FD0D97">
        <w:rPr>
          <w:sz w:val="22"/>
          <w:szCs w:val="22"/>
        </w:rPr>
        <w:t>3</w:t>
      </w:r>
      <w:r w:rsidR="000041F6" w:rsidRPr="00FD0D97">
        <w:rPr>
          <w:sz w:val="22"/>
          <w:szCs w:val="22"/>
        </w:rPr>
        <w:t>. godine, donijelo je</w:t>
      </w:r>
    </w:p>
    <w:p w:rsidR="0062537E" w:rsidRPr="00FD0D97" w:rsidRDefault="0062537E">
      <w:pPr>
        <w:pStyle w:val="BodyText"/>
        <w:ind w:firstLine="720"/>
        <w:rPr>
          <w:sz w:val="22"/>
          <w:szCs w:val="22"/>
        </w:rPr>
      </w:pPr>
    </w:p>
    <w:p w:rsidR="0062537E" w:rsidRPr="00FD0D97" w:rsidRDefault="0062537E">
      <w:pPr>
        <w:pStyle w:val="Heading1"/>
        <w:rPr>
          <w:szCs w:val="24"/>
        </w:rPr>
      </w:pPr>
      <w:r w:rsidRPr="00FD0D97">
        <w:rPr>
          <w:szCs w:val="24"/>
        </w:rPr>
        <w:t>ODLUKU</w:t>
      </w:r>
    </w:p>
    <w:p w:rsidR="0062537E" w:rsidRPr="00FD0D97" w:rsidRDefault="00564CA4">
      <w:pPr>
        <w:jc w:val="center"/>
        <w:rPr>
          <w:b/>
          <w:sz w:val="24"/>
          <w:szCs w:val="24"/>
          <w:lang w:val="hr-HR"/>
        </w:rPr>
      </w:pPr>
      <w:r w:rsidRPr="00FD0D97">
        <w:rPr>
          <w:b/>
          <w:sz w:val="24"/>
          <w:szCs w:val="24"/>
          <w:lang w:val="hr-HR"/>
        </w:rPr>
        <w:t xml:space="preserve">O IZVRŠAVANJU PRORAČUNA OPĆINE </w:t>
      </w:r>
      <w:r w:rsidR="00FA07B6" w:rsidRPr="00FD0D97">
        <w:rPr>
          <w:b/>
          <w:sz w:val="24"/>
          <w:szCs w:val="24"/>
          <w:lang w:val="hr-HR"/>
        </w:rPr>
        <w:t>POSEDARJE</w:t>
      </w:r>
      <w:r w:rsidRPr="00FD0D97">
        <w:rPr>
          <w:b/>
          <w:sz w:val="24"/>
          <w:szCs w:val="24"/>
          <w:lang w:val="hr-HR"/>
        </w:rPr>
        <w:t xml:space="preserve"> ZA</w:t>
      </w:r>
      <w:r w:rsidR="0062537E" w:rsidRPr="00FD0D97">
        <w:rPr>
          <w:b/>
          <w:sz w:val="24"/>
          <w:szCs w:val="24"/>
          <w:lang w:val="hr-HR"/>
        </w:rPr>
        <w:t xml:space="preserve"> 20</w:t>
      </w:r>
      <w:r w:rsidR="007570DC" w:rsidRPr="00FD0D97">
        <w:rPr>
          <w:b/>
          <w:sz w:val="24"/>
          <w:szCs w:val="24"/>
          <w:lang w:val="hr-HR"/>
        </w:rPr>
        <w:t>2</w:t>
      </w:r>
      <w:r w:rsidR="00FA07B6" w:rsidRPr="00FD0D97">
        <w:rPr>
          <w:b/>
          <w:sz w:val="24"/>
          <w:szCs w:val="24"/>
          <w:lang w:val="hr-HR"/>
        </w:rPr>
        <w:t>4</w:t>
      </w:r>
      <w:r w:rsidR="00FB74CE" w:rsidRPr="00FD0D97">
        <w:rPr>
          <w:b/>
          <w:sz w:val="24"/>
          <w:szCs w:val="24"/>
          <w:lang w:val="hr-HR"/>
        </w:rPr>
        <w:t>.</w:t>
      </w:r>
      <w:r w:rsidR="0062537E" w:rsidRPr="00FD0D97">
        <w:rPr>
          <w:b/>
          <w:sz w:val="24"/>
          <w:szCs w:val="24"/>
          <w:lang w:val="hr-HR"/>
        </w:rPr>
        <w:t xml:space="preserve"> </w:t>
      </w:r>
      <w:r w:rsidRPr="00FD0D97">
        <w:rPr>
          <w:b/>
          <w:sz w:val="24"/>
          <w:szCs w:val="24"/>
          <w:lang w:val="hr-HR"/>
        </w:rPr>
        <w:t>GODINU</w:t>
      </w:r>
    </w:p>
    <w:p w:rsidR="0062537E" w:rsidRPr="00FD0D97" w:rsidRDefault="0062537E">
      <w:pPr>
        <w:jc w:val="center"/>
        <w:rPr>
          <w:b/>
          <w:i/>
          <w:sz w:val="16"/>
          <w:szCs w:val="16"/>
          <w:lang w:val="hr-HR"/>
        </w:rPr>
      </w:pPr>
    </w:p>
    <w:p w:rsidR="00113C75" w:rsidRPr="00FD0D97" w:rsidRDefault="00113C75">
      <w:pPr>
        <w:jc w:val="center"/>
        <w:rPr>
          <w:b/>
          <w:sz w:val="22"/>
          <w:szCs w:val="22"/>
          <w:lang w:val="hr-HR"/>
        </w:rPr>
      </w:pPr>
    </w:p>
    <w:p w:rsidR="0062537E" w:rsidRPr="00FD0D97" w:rsidRDefault="008005A8">
      <w:pPr>
        <w:pStyle w:val="Heading2"/>
        <w:jc w:val="center"/>
        <w:rPr>
          <w:b/>
          <w:sz w:val="24"/>
          <w:szCs w:val="24"/>
        </w:rPr>
      </w:pPr>
      <w:r w:rsidRPr="00FD0D97">
        <w:rPr>
          <w:b/>
          <w:sz w:val="24"/>
          <w:szCs w:val="24"/>
        </w:rPr>
        <w:t>I</w:t>
      </w:r>
      <w:r w:rsidR="00C23C91" w:rsidRPr="00FD0D97">
        <w:rPr>
          <w:b/>
          <w:sz w:val="24"/>
          <w:szCs w:val="24"/>
        </w:rPr>
        <w:t>.</w:t>
      </w:r>
      <w:r w:rsidR="0062537E" w:rsidRPr="00FD0D97">
        <w:rPr>
          <w:b/>
          <w:sz w:val="24"/>
          <w:szCs w:val="24"/>
        </w:rPr>
        <w:t xml:space="preserve">  OPĆE ODREDBE</w:t>
      </w:r>
    </w:p>
    <w:p w:rsidR="0062537E" w:rsidRPr="00FD0D97" w:rsidRDefault="0062537E">
      <w:pPr>
        <w:jc w:val="both"/>
        <w:rPr>
          <w:b/>
          <w:sz w:val="22"/>
          <w:szCs w:val="22"/>
          <w:lang w:val="hr-HR"/>
        </w:rPr>
      </w:pPr>
    </w:p>
    <w:p w:rsidR="0062537E" w:rsidRPr="00FD0D97" w:rsidRDefault="0062537E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1.</w:t>
      </w:r>
    </w:p>
    <w:p w:rsidR="0062537E" w:rsidRPr="00FD0D97" w:rsidRDefault="0062537E" w:rsidP="000041F6">
      <w:pPr>
        <w:jc w:val="both"/>
        <w:rPr>
          <w:sz w:val="22"/>
          <w:szCs w:val="22"/>
          <w:lang w:val="hr-HR"/>
        </w:rPr>
      </w:pPr>
    </w:p>
    <w:p w:rsidR="00565A31" w:rsidRPr="00FD0D97" w:rsidRDefault="00565A31" w:rsidP="00495A9E">
      <w:pPr>
        <w:pStyle w:val="BodyText2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Ovom Odlukom </w:t>
      </w:r>
      <w:r w:rsidR="0022062D" w:rsidRPr="00FD0D97">
        <w:rPr>
          <w:color w:val="auto"/>
          <w:sz w:val="22"/>
          <w:szCs w:val="22"/>
          <w:lang w:val="hr-HR"/>
        </w:rPr>
        <w:t xml:space="preserve">se </w:t>
      </w:r>
      <w:r w:rsidRPr="00FD0D97">
        <w:rPr>
          <w:color w:val="auto"/>
          <w:sz w:val="22"/>
          <w:szCs w:val="22"/>
          <w:lang w:val="hr-HR"/>
        </w:rPr>
        <w:t xml:space="preserve">uređuje </w:t>
      </w:r>
      <w:r w:rsidR="002369FF" w:rsidRPr="00FD0D97">
        <w:rPr>
          <w:color w:val="auto"/>
          <w:sz w:val="22"/>
          <w:szCs w:val="22"/>
          <w:lang w:val="hr-HR"/>
        </w:rPr>
        <w:t>sadržaj</w:t>
      </w:r>
      <w:r w:rsidRPr="00FD0D97">
        <w:rPr>
          <w:color w:val="auto"/>
          <w:sz w:val="22"/>
          <w:szCs w:val="22"/>
          <w:lang w:val="hr-HR"/>
        </w:rPr>
        <w:t xml:space="preserve"> </w:t>
      </w:r>
      <w:r w:rsidR="00E42F0E" w:rsidRPr="00FD0D97">
        <w:rPr>
          <w:color w:val="auto"/>
          <w:sz w:val="22"/>
          <w:szCs w:val="22"/>
          <w:lang w:val="hr-HR"/>
        </w:rPr>
        <w:t xml:space="preserve">Proračuna Općine </w:t>
      </w:r>
      <w:r w:rsidR="00FA07B6" w:rsidRPr="00FD0D97">
        <w:rPr>
          <w:color w:val="auto"/>
          <w:sz w:val="22"/>
          <w:szCs w:val="22"/>
          <w:lang w:val="hr-HR"/>
        </w:rPr>
        <w:t>Posedarje</w:t>
      </w:r>
      <w:r w:rsidR="00E42F0E" w:rsidRPr="00FD0D97">
        <w:rPr>
          <w:color w:val="auto"/>
          <w:sz w:val="22"/>
          <w:szCs w:val="22"/>
          <w:lang w:val="hr-HR"/>
        </w:rPr>
        <w:t xml:space="preserve"> za </w:t>
      </w:r>
      <w:r w:rsidR="00FA07B6" w:rsidRPr="00FD0D97">
        <w:rPr>
          <w:color w:val="auto"/>
          <w:sz w:val="22"/>
          <w:szCs w:val="22"/>
          <w:lang w:val="hr-HR"/>
        </w:rPr>
        <w:t>2024</w:t>
      </w:r>
      <w:r w:rsidRPr="00FD0D97">
        <w:rPr>
          <w:color w:val="auto"/>
          <w:sz w:val="22"/>
          <w:szCs w:val="22"/>
          <w:lang w:val="hr-HR"/>
        </w:rPr>
        <w:t xml:space="preserve">. godinu (u daljnjem tekstu: Proračun) i njegovo izvršavanje, opseg zaduživanja Općine </w:t>
      </w:r>
      <w:r w:rsidR="00FA07B6" w:rsidRPr="00FD0D97">
        <w:rPr>
          <w:color w:val="auto"/>
          <w:sz w:val="22"/>
          <w:szCs w:val="22"/>
          <w:lang w:val="hr-HR"/>
        </w:rPr>
        <w:t>Posedarje</w:t>
      </w:r>
      <w:r w:rsidRPr="00FD0D97">
        <w:rPr>
          <w:color w:val="auto"/>
          <w:sz w:val="22"/>
          <w:szCs w:val="22"/>
          <w:lang w:val="hr-HR"/>
        </w:rPr>
        <w:t xml:space="preserve"> (u daljnjem tekstu: Općina), upravljanje</w:t>
      </w:r>
      <w:r w:rsidR="001E5D64" w:rsidRPr="00FD0D97">
        <w:rPr>
          <w:color w:val="auto"/>
          <w:sz w:val="22"/>
          <w:szCs w:val="22"/>
          <w:lang w:val="hr-HR"/>
        </w:rPr>
        <w:t xml:space="preserve"> </w:t>
      </w:r>
      <w:r w:rsidRPr="00FD0D97">
        <w:rPr>
          <w:color w:val="auto"/>
          <w:sz w:val="22"/>
          <w:szCs w:val="22"/>
          <w:lang w:val="hr-HR"/>
        </w:rPr>
        <w:t xml:space="preserve">financijskom i nefinancijskom imovinom, prava i obveze korisnika proračunskih sredstava, proračunsko računovodstvo i izvještavanje, pojedine ovlasti u izvršavanju Proračuna te druga pitanja. </w:t>
      </w:r>
    </w:p>
    <w:p w:rsidR="009D5771" w:rsidRPr="00FD0D97" w:rsidRDefault="009D5771" w:rsidP="00565A31">
      <w:pPr>
        <w:pStyle w:val="BodyText2"/>
        <w:ind w:firstLine="720"/>
        <w:rPr>
          <w:color w:val="auto"/>
          <w:sz w:val="22"/>
          <w:szCs w:val="22"/>
          <w:lang w:val="hr-HR"/>
        </w:rPr>
      </w:pPr>
    </w:p>
    <w:p w:rsidR="00565A31" w:rsidRPr="00FD0D97" w:rsidRDefault="00565A31" w:rsidP="00565A31">
      <w:pPr>
        <w:pStyle w:val="BodyText2"/>
        <w:ind w:firstLine="720"/>
        <w:rPr>
          <w:color w:val="auto"/>
          <w:sz w:val="16"/>
          <w:szCs w:val="16"/>
          <w:lang w:val="hr-HR"/>
        </w:rPr>
      </w:pPr>
    </w:p>
    <w:p w:rsidR="0062537E" w:rsidRPr="00FD0D97" w:rsidRDefault="008005A8" w:rsidP="00D67E4F">
      <w:pPr>
        <w:pStyle w:val="BodyText2"/>
        <w:jc w:val="center"/>
        <w:rPr>
          <w:b/>
          <w:color w:val="auto"/>
          <w:szCs w:val="24"/>
          <w:lang w:val="hr-HR"/>
        </w:rPr>
      </w:pPr>
      <w:r w:rsidRPr="00FD0D97">
        <w:rPr>
          <w:b/>
          <w:color w:val="auto"/>
          <w:szCs w:val="24"/>
          <w:lang w:val="hr-HR"/>
        </w:rPr>
        <w:t>II</w:t>
      </w:r>
      <w:r w:rsidR="00C23C91" w:rsidRPr="00FD0D97">
        <w:rPr>
          <w:b/>
          <w:color w:val="auto"/>
          <w:szCs w:val="24"/>
          <w:lang w:val="hr-HR"/>
        </w:rPr>
        <w:t>.</w:t>
      </w:r>
      <w:r w:rsidR="0062537E" w:rsidRPr="00FD0D97">
        <w:rPr>
          <w:b/>
          <w:color w:val="auto"/>
          <w:szCs w:val="24"/>
          <w:lang w:val="hr-HR"/>
        </w:rPr>
        <w:t xml:space="preserve">  SADRŽAJ PRORAČUNA</w:t>
      </w:r>
    </w:p>
    <w:p w:rsidR="0062537E" w:rsidRPr="00FD0D97" w:rsidRDefault="0062537E">
      <w:pPr>
        <w:pStyle w:val="BodyText2"/>
        <w:ind w:firstLine="720"/>
        <w:rPr>
          <w:b/>
          <w:color w:val="auto"/>
          <w:sz w:val="22"/>
          <w:szCs w:val="22"/>
          <w:lang w:val="hr-HR"/>
        </w:rPr>
      </w:pPr>
    </w:p>
    <w:p w:rsidR="0062537E" w:rsidRPr="00FD0D97" w:rsidRDefault="0062537E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2.</w:t>
      </w:r>
    </w:p>
    <w:p w:rsidR="0004055E" w:rsidRPr="00FD0D97" w:rsidRDefault="0004055E">
      <w:pPr>
        <w:jc w:val="center"/>
        <w:rPr>
          <w:sz w:val="22"/>
          <w:szCs w:val="22"/>
          <w:lang w:val="hr-HR"/>
        </w:rPr>
      </w:pPr>
    </w:p>
    <w:p w:rsidR="00495A9E" w:rsidRPr="00FD0D97" w:rsidRDefault="0062537E" w:rsidP="00F45154">
      <w:pPr>
        <w:pStyle w:val="BodyText2"/>
        <w:ind w:firstLine="720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Proračun </w:t>
      </w:r>
      <w:r w:rsidR="003C4A29" w:rsidRPr="00FD0D97">
        <w:rPr>
          <w:color w:val="auto"/>
          <w:sz w:val="22"/>
          <w:szCs w:val="22"/>
          <w:lang w:val="hr-HR"/>
        </w:rPr>
        <w:t xml:space="preserve">za </w:t>
      </w:r>
      <w:r w:rsidR="00FA07B6" w:rsidRPr="00FD0D97">
        <w:rPr>
          <w:color w:val="auto"/>
          <w:sz w:val="22"/>
          <w:szCs w:val="22"/>
          <w:lang w:val="hr-HR"/>
        </w:rPr>
        <w:t>2024</w:t>
      </w:r>
      <w:r w:rsidR="005C5D25" w:rsidRPr="00FD0D97">
        <w:rPr>
          <w:color w:val="auto"/>
          <w:sz w:val="22"/>
          <w:szCs w:val="22"/>
          <w:lang w:val="hr-HR"/>
        </w:rPr>
        <w:t xml:space="preserve">. godinu </w:t>
      </w:r>
      <w:r w:rsidR="00534702" w:rsidRPr="00FD0D97">
        <w:rPr>
          <w:color w:val="auto"/>
          <w:sz w:val="22"/>
          <w:szCs w:val="22"/>
          <w:lang w:val="hr-HR"/>
        </w:rPr>
        <w:t xml:space="preserve">(u nastavku: proračun) </w:t>
      </w:r>
      <w:r w:rsidRPr="00FD0D97">
        <w:rPr>
          <w:color w:val="auto"/>
          <w:sz w:val="22"/>
          <w:szCs w:val="22"/>
          <w:lang w:val="hr-HR"/>
        </w:rPr>
        <w:t>sastoji</w:t>
      </w:r>
      <w:r w:rsidR="00CB13B0" w:rsidRPr="00FD0D97">
        <w:rPr>
          <w:color w:val="auto"/>
          <w:sz w:val="22"/>
          <w:szCs w:val="22"/>
          <w:lang w:val="hr-HR"/>
        </w:rPr>
        <w:t xml:space="preserve"> </w:t>
      </w:r>
      <w:r w:rsidR="005C5D25" w:rsidRPr="00FD0D97">
        <w:rPr>
          <w:color w:val="auto"/>
          <w:sz w:val="22"/>
          <w:szCs w:val="22"/>
          <w:lang w:val="hr-HR"/>
        </w:rPr>
        <w:t xml:space="preserve">se </w:t>
      </w:r>
      <w:r w:rsidR="00CB13B0" w:rsidRPr="00FD0D97">
        <w:rPr>
          <w:color w:val="auto"/>
          <w:sz w:val="22"/>
          <w:szCs w:val="22"/>
          <w:lang w:val="hr-HR"/>
        </w:rPr>
        <w:t>od općeg i posebnog dijela</w:t>
      </w:r>
      <w:r w:rsidR="00495A9E" w:rsidRPr="00FD0D97">
        <w:rPr>
          <w:color w:val="auto"/>
          <w:sz w:val="22"/>
          <w:szCs w:val="22"/>
          <w:lang w:val="hr-HR"/>
        </w:rPr>
        <w:t>.</w:t>
      </w:r>
    </w:p>
    <w:p w:rsidR="0062537E" w:rsidRPr="00FD0D97" w:rsidRDefault="00534702" w:rsidP="00F45154">
      <w:pPr>
        <w:pStyle w:val="BodyText2"/>
        <w:ind w:firstLine="720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>Opći dio p</w:t>
      </w:r>
      <w:r w:rsidR="0062537E" w:rsidRPr="00FD0D97">
        <w:rPr>
          <w:color w:val="auto"/>
          <w:sz w:val="22"/>
          <w:szCs w:val="22"/>
          <w:lang w:val="hr-HR"/>
        </w:rPr>
        <w:t xml:space="preserve">roračuna čini Račun prihoda i rashoda i Račun financiranja. </w:t>
      </w:r>
    </w:p>
    <w:p w:rsidR="0062537E" w:rsidRPr="00FD0D97" w:rsidRDefault="00495A9E" w:rsidP="00A97BF1">
      <w:pPr>
        <w:pStyle w:val="BodyText2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 </w:t>
      </w:r>
      <w:r w:rsidR="00F45154" w:rsidRPr="00FD0D97">
        <w:rPr>
          <w:color w:val="auto"/>
          <w:sz w:val="22"/>
          <w:szCs w:val="22"/>
          <w:lang w:val="hr-HR"/>
        </w:rPr>
        <w:tab/>
      </w:r>
      <w:r w:rsidR="0062537E" w:rsidRPr="00FD0D97">
        <w:rPr>
          <w:color w:val="auto"/>
          <w:sz w:val="22"/>
          <w:szCs w:val="22"/>
          <w:lang w:val="hr-HR"/>
        </w:rPr>
        <w:t xml:space="preserve">Račun </w:t>
      </w:r>
      <w:r w:rsidR="00534702" w:rsidRPr="00FD0D97">
        <w:rPr>
          <w:color w:val="auto"/>
          <w:sz w:val="22"/>
          <w:szCs w:val="22"/>
          <w:lang w:val="hr-HR"/>
        </w:rPr>
        <w:t>p</w:t>
      </w:r>
      <w:r w:rsidR="0062537E" w:rsidRPr="00FD0D97">
        <w:rPr>
          <w:color w:val="auto"/>
          <w:sz w:val="22"/>
          <w:szCs w:val="22"/>
          <w:lang w:val="hr-HR"/>
        </w:rPr>
        <w:t>rihoda</w:t>
      </w:r>
      <w:r w:rsidR="00203166" w:rsidRPr="00FD0D97">
        <w:rPr>
          <w:color w:val="auto"/>
          <w:sz w:val="22"/>
          <w:szCs w:val="22"/>
          <w:lang w:val="hr-HR"/>
        </w:rPr>
        <w:t xml:space="preserve"> i rashoda </w:t>
      </w:r>
      <w:r w:rsidR="00534702" w:rsidRPr="00FD0D97">
        <w:rPr>
          <w:color w:val="auto"/>
          <w:sz w:val="22"/>
          <w:szCs w:val="22"/>
          <w:lang w:val="hr-HR"/>
        </w:rPr>
        <w:t>p</w:t>
      </w:r>
      <w:r w:rsidR="00203166" w:rsidRPr="00FD0D97">
        <w:rPr>
          <w:color w:val="auto"/>
          <w:sz w:val="22"/>
          <w:szCs w:val="22"/>
          <w:lang w:val="hr-HR"/>
        </w:rPr>
        <w:t>roračuna sastoji se</w:t>
      </w:r>
      <w:r w:rsidR="0062537E" w:rsidRPr="00FD0D97">
        <w:rPr>
          <w:color w:val="auto"/>
          <w:sz w:val="22"/>
          <w:szCs w:val="22"/>
          <w:lang w:val="hr-HR"/>
        </w:rPr>
        <w:t xml:space="preserve"> od prihoda i rashoda </w:t>
      </w:r>
      <w:r w:rsidR="000B0847" w:rsidRPr="00FD0D97">
        <w:rPr>
          <w:color w:val="auto"/>
          <w:sz w:val="22"/>
          <w:szCs w:val="22"/>
          <w:lang w:val="hr-HR"/>
        </w:rPr>
        <w:t xml:space="preserve">iskazanih </w:t>
      </w:r>
      <w:r w:rsidR="0062537E" w:rsidRPr="00FD0D97">
        <w:rPr>
          <w:color w:val="auto"/>
          <w:sz w:val="22"/>
          <w:szCs w:val="22"/>
          <w:lang w:val="hr-HR"/>
        </w:rPr>
        <w:t>p</w:t>
      </w:r>
      <w:r w:rsidR="008005A8" w:rsidRPr="00FD0D97">
        <w:rPr>
          <w:color w:val="auto"/>
          <w:sz w:val="22"/>
          <w:szCs w:val="22"/>
          <w:lang w:val="hr-HR"/>
        </w:rPr>
        <w:t>rema ekonomskoj klasifikaciji</w:t>
      </w:r>
      <w:r w:rsidR="000B0847" w:rsidRPr="00FD0D97">
        <w:rPr>
          <w:color w:val="auto"/>
          <w:sz w:val="22"/>
          <w:szCs w:val="22"/>
          <w:lang w:val="hr-HR"/>
        </w:rPr>
        <w:t xml:space="preserve"> i izvorima financiranja te rashoda prema funkcijskoj klasifikaciji</w:t>
      </w:r>
      <w:r w:rsidR="008005A8" w:rsidRPr="00FD0D97">
        <w:rPr>
          <w:color w:val="auto"/>
          <w:sz w:val="22"/>
          <w:szCs w:val="22"/>
          <w:lang w:val="hr-HR"/>
        </w:rPr>
        <w:t xml:space="preserve">. </w:t>
      </w:r>
      <w:r w:rsidR="00CB13B0" w:rsidRPr="00FD0D97">
        <w:rPr>
          <w:color w:val="auto"/>
          <w:sz w:val="22"/>
          <w:szCs w:val="22"/>
          <w:lang w:val="hr-HR"/>
        </w:rPr>
        <w:t>U</w:t>
      </w:r>
      <w:r w:rsidR="0062537E" w:rsidRPr="00FD0D97">
        <w:rPr>
          <w:color w:val="auto"/>
          <w:sz w:val="22"/>
          <w:szCs w:val="22"/>
          <w:lang w:val="hr-HR"/>
        </w:rPr>
        <w:t xml:space="preserve"> prihodima </w:t>
      </w:r>
      <w:r w:rsidR="008005A8" w:rsidRPr="00FD0D97">
        <w:rPr>
          <w:color w:val="auto"/>
          <w:sz w:val="22"/>
          <w:szCs w:val="22"/>
          <w:lang w:val="hr-HR"/>
        </w:rPr>
        <w:t xml:space="preserve">su </w:t>
      </w:r>
      <w:r w:rsidR="0062537E" w:rsidRPr="00FD0D97">
        <w:rPr>
          <w:color w:val="auto"/>
          <w:sz w:val="22"/>
          <w:szCs w:val="22"/>
          <w:lang w:val="hr-HR"/>
        </w:rPr>
        <w:t>iskazani prihodi od poreza, pomoći</w:t>
      </w:r>
      <w:r w:rsidR="00CB13B0" w:rsidRPr="00FD0D97">
        <w:rPr>
          <w:color w:val="auto"/>
          <w:sz w:val="22"/>
          <w:szCs w:val="22"/>
          <w:lang w:val="hr-HR"/>
        </w:rPr>
        <w:t xml:space="preserve">, prihodi od imovine, </w:t>
      </w:r>
      <w:r w:rsidR="0062537E" w:rsidRPr="00FD0D97">
        <w:rPr>
          <w:color w:val="auto"/>
          <w:sz w:val="22"/>
          <w:szCs w:val="22"/>
          <w:lang w:val="hr-HR"/>
        </w:rPr>
        <w:t>prihodi od pristojbi</w:t>
      </w:r>
      <w:r w:rsidR="00883510" w:rsidRPr="00FD0D97">
        <w:rPr>
          <w:color w:val="auto"/>
          <w:sz w:val="22"/>
          <w:szCs w:val="22"/>
          <w:lang w:val="hr-HR"/>
        </w:rPr>
        <w:t xml:space="preserve"> </w:t>
      </w:r>
      <w:r w:rsidR="00F00A7A" w:rsidRPr="00FD0D97">
        <w:rPr>
          <w:color w:val="auto"/>
          <w:sz w:val="22"/>
          <w:szCs w:val="22"/>
          <w:lang w:val="hr-HR"/>
        </w:rPr>
        <w:t>i naknada, prihodi od donacija,</w:t>
      </w:r>
      <w:r w:rsidR="00883510" w:rsidRPr="00FD0D97">
        <w:rPr>
          <w:color w:val="auto"/>
          <w:sz w:val="22"/>
          <w:szCs w:val="22"/>
          <w:lang w:val="hr-HR"/>
        </w:rPr>
        <w:t xml:space="preserve"> ostali prihodi</w:t>
      </w:r>
      <w:r w:rsidR="00F00A7A" w:rsidRPr="00FD0D97">
        <w:rPr>
          <w:color w:val="auto"/>
          <w:sz w:val="22"/>
          <w:szCs w:val="22"/>
          <w:lang w:val="hr-HR"/>
        </w:rPr>
        <w:t xml:space="preserve"> i prihodi od prodaje nefinancijske imovine</w:t>
      </w:r>
      <w:r w:rsidR="0062537E" w:rsidRPr="00FD0D97">
        <w:rPr>
          <w:color w:val="auto"/>
          <w:sz w:val="22"/>
          <w:szCs w:val="22"/>
          <w:lang w:val="hr-HR"/>
        </w:rPr>
        <w:t xml:space="preserve">. </w:t>
      </w:r>
      <w:r w:rsidR="00CB13B0" w:rsidRPr="00FD0D97">
        <w:rPr>
          <w:color w:val="auto"/>
          <w:sz w:val="22"/>
          <w:szCs w:val="22"/>
          <w:lang w:val="hr-HR"/>
        </w:rPr>
        <w:t xml:space="preserve">U </w:t>
      </w:r>
      <w:r w:rsidR="0062537E" w:rsidRPr="00FD0D97">
        <w:rPr>
          <w:color w:val="auto"/>
          <w:sz w:val="22"/>
          <w:szCs w:val="22"/>
          <w:lang w:val="hr-HR"/>
        </w:rPr>
        <w:t xml:space="preserve">rashodima </w:t>
      </w:r>
      <w:r w:rsidR="00A97BF1" w:rsidRPr="00FD0D97">
        <w:rPr>
          <w:color w:val="auto"/>
          <w:sz w:val="22"/>
          <w:szCs w:val="22"/>
          <w:lang w:val="hr-HR"/>
        </w:rPr>
        <w:t xml:space="preserve">su </w:t>
      </w:r>
      <w:r w:rsidR="00CB13B0" w:rsidRPr="00FD0D97">
        <w:rPr>
          <w:color w:val="auto"/>
          <w:sz w:val="22"/>
          <w:szCs w:val="22"/>
          <w:lang w:val="hr-HR"/>
        </w:rPr>
        <w:t xml:space="preserve">iskazani </w:t>
      </w:r>
      <w:r w:rsidR="000041F6" w:rsidRPr="00FD0D97">
        <w:rPr>
          <w:color w:val="auto"/>
          <w:sz w:val="22"/>
          <w:szCs w:val="22"/>
          <w:lang w:val="hr-HR"/>
        </w:rPr>
        <w:t xml:space="preserve">rashodi za zaposlene, </w:t>
      </w:r>
      <w:r w:rsidR="0062537E" w:rsidRPr="00FD0D97">
        <w:rPr>
          <w:color w:val="auto"/>
          <w:sz w:val="22"/>
          <w:szCs w:val="22"/>
          <w:lang w:val="hr-HR"/>
        </w:rPr>
        <w:t>materijalni rashodi, financijski rashodi, subvencije, pomoći</w:t>
      </w:r>
      <w:r w:rsidR="00883510" w:rsidRPr="00FD0D97">
        <w:rPr>
          <w:color w:val="auto"/>
          <w:sz w:val="22"/>
          <w:szCs w:val="22"/>
          <w:lang w:val="hr-HR"/>
        </w:rPr>
        <w:t xml:space="preserve"> </w:t>
      </w:r>
      <w:r w:rsidR="004D0FD7" w:rsidRPr="00FD0D97">
        <w:rPr>
          <w:color w:val="auto"/>
          <w:sz w:val="22"/>
          <w:szCs w:val="22"/>
          <w:lang w:val="hr-HR"/>
        </w:rPr>
        <w:t xml:space="preserve">dane </w:t>
      </w:r>
      <w:r w:rsidR="00883510" w:rsidRPr="00FD0D97">
        <w:rPr>
          <w:color w:val="auto"/>
          <w:sz w:val="22"/>
          <w:szCs w:val="22"/>
          <w:lang w:val="hr-HR"/>
        </w:rPr>
        <w:t>unutar općeg proračuna</w:t>
      </w:r>
      <w:r w:rsidR="0062537E" w:rsidRPr="00FD0D97">
        <w:rPr>
          <w:color w:val="auto"/>
          <w:sz w:val="22"/>
          <w:szCs w:val="22"/>
          <w:lang w:val="hr-HR"/>
        </w:rPr>
        <w:t xml:space="preserve">, naknade građanima i kućanstvima, ostali rashodi i rashodi za nabavu </w:t>
      </w:r>
      <w:r w:rsidR="00F00A7A" w:rsidRPr="00FD0D97">
        <w:rPr>
          <w:color w:val="auto"/>
          <w:sz w:val="22"/>
          <w:szCs w:val="22"/>
          <w:lang w:val="hr-HR"/>
        </w:rPr>
        <w:t>nefinancijske</w:t>
      </w:r>
      <w:r w:rsidR="00883510" w:rsidRPr="00FD0D97">
        <w:rPr>
          <w:color w:val="auto"/>
          <w:sz w:val="22"/>
          <w:szCs w:val="22"/>
          <w:lang w:val="hr-HR"/>
        </w:rPr>
        <w:t xml:space="preserve"> </w:t>
      </w:r>
      <w:r w:rsidR="0062537E" w:rsidRPr="00FD0D97">
        <w:rPr>
          <w:color w:val="auto"/>
          <w:sz w:val="22"/>
          <w:szCs w:val="22"/>
          <w:lang w:val="hr-HR"/>
        </w:rPr>
        <w:t>imovine.</w:t>
      </w:r>
    </w:p>
    <w:p w:rsidR="0062537E" w:rsidRPr="00FD0D97" w:rsidRDefault="0062537E" w:rsidP="00A97BF1">
      <w:pPr>
        <w:pStyle w:val="BodyText2"/>
        <w:rPr>
          <w:bCs/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            </w:t>
      </w:r>
      <w:r w:rsidR="00F45154" w:rsidRPr="00FD0D97">
        <w:rPr>
          <w:color w:val="auto"/>
          <w:sz w:val="22"/>
          <w:szCs w:val="22"/>
          <w:lang w:val="hr-HR"/>
        </w:rPr>
        <w:t xml:space="preserve">  </w:t>
      </w:r>
      <w:r w:rsidRPr="00FD0D97">
        <w:rPr>
          <w:color w:val="auto"/>
          <w:sz w:val="22"/>
          <w:szCs w:val="22"/>
          <w:lang w:val="hr-HR"/>
        </w:rPr>
        <w:t>U Računu financiranja iskazuju se primici od financijske imovine i zaduživanja te izdaci za financijsku imovinu i otplat</w:t>
      </w:r>
      <w:r w:rsidR="00DF431F" w:rsidRPr="00FD0D97">
        <w:rPr>
          <w:color w:val="auto"/>
          <w:sz w:val="22"/>
          <w:szCs w:val="22"/>
          <w:lang w:val="hr-HR"/>
        </w:rPr>
        <w:t>u</w:t>
      </w:r>
      <w:r w:rsidRPr="00FD0D97">
        <w:rPr>
          <w:color w:val="auto"/>
          <w:sz w:val="22"/>
          <w:szCs w:val="22"/>
          <w:lang w:val="hr-HR"/>
        </w:rPr>
        <w:t xml:space="preserve"> </w:t>
      </w:r>
      <w:r w:rsidR="000B0847" w:rsidRPr="00FD0D97">
        <w:rPr>
          <w:color w:val="auto"/>
          <w:sz w:val="22"/>
          <w:szCs w:val="22"/>
          <w:lang w:val="hr-HR"/>
        </w:rPr>
        <w:t>instrumenata zaduživanja prema izvorima financiranja i ekonomskoj klasifikaciji</w:t>
      </w:r>
      <w:r w:rsidRPr="00FD0D97">
        <w:rPr>
          <w:bCs/>
          <w:color w:val="auto"/>
          <w:sz w:val="22"/>
          <w:szCs w:val="22"/>
          <w:lang w:val="hr-HR"/>
        </w:rPr>
        <w:t xml:space="preserve">. </w:t>
      </w:r>
    </w:p>
    <w:p w:rsidR="000B0847" w:rsidRPr="00FD0D97" w:rsidRDefault="00F45154" w:rsidP="005C5D25">
      <w:pPr>
        <w:pStyle w:val="T-98-2"/>
        <w:tabs>
          <w:tab w:val="clear" w:pos="2153"/>
          <w:tab w:val="left" w:pos="709"/>
        </w:tabs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ab/>
      </w:r>
      <w:r w:rsidR="00565A31" w:rsidRPr="00FD0D97">
        <w:rPr>
          <w:rFonts w:ascii="Times New Roman" w:hAnsi="Times New Roman"/>
          <w:bCs/>
          <w:sz w:val="22"/>
          <w:szCs w:val="22"/>
          <w:lang w:val="hr-HR"/>
        </w:rPr>
        <w:t>Posebni dio P</w:t>
      </w:r>
      <w:r w:rsidR="0062537E" w:rsidRPr="00FD0D97">
        <w:rPr>
          <w:rFonts w:ascii="Times New Roman" w:hAnsi="Times New Roman"/>
          <w:bCs/>
          <w:sz w:val="22"/>
          <w:szCs w:val="22"/>
          <w:lang w:val="hr-HR"/>
        </w:rPr>
        <w:t xml:space="preserve">roračuna sastoji se od plana rashoda i izdataka </w:t>
      </w:r>
      <w:r w:rsidR="00534702" w:rsidRPr="00FD0D97">
        <w:rPr>
          <w:rFonts w:ascii="Times New Roman" w:hAnsi="Times New Roman"/>
          <w:bCs/>
          <w:sz w:val="22"/>
          <w:szCs w:val="22"/>
          <w:lang w:val="hr-HR"/>
        </w:rPr>
        <w:t xml:space="preserve">proračuna Općine i njezinih proračunskih korisnika, raspoređenih u programe koji se sastoje od aktivnosti i projekata </w:t>
      </w:r>
      <w:r w:rsidR="0062537E" w:rsidRPr="00FD0D97">
        <w:rPr>
          <w:rFonts w:ascii="Times New Roman" w:hAnsi="Times New Roman"/>
          <w:bCs/>
          <w:sz w:val="22"/>
          <w:szCs w:val="22"/>
          <w:lang w:val="hr-HR"/>
        </w:rPr>
        <w:t xml:space="preserve">iskazanih </w:t>
      </w:r>
      <w:r w:rsidR="00534702" w:rsidRPr="00FD0D97">
        <w:rPr>
          <w:rFonts w:ascii="Times New Roman" w:hAnsi="Times New Roman"/>
          <w:bCs/>
          <w:sz w:val="22"/>
          <w:szCs w:val="22"/>
          <w:lang w:val="hr-HR"/>
        </w:rPr>
        <w:t xml:space="preserve">te iskazanih </w:t>
      </w:r>
      <w:r w:rsidR="0062537E" w:rsidRPr="00FD0D97">
        <w:rPr>
          <w:rFonts w:ascii="Times New Roman" w:hAnsi="Times New Roman"/>
          <w:bCs/>
          <w:sz w:val="22"/>
          <w:szCs w:val="22"/>
          <w:lang w:val="hr-HR"/>
        </w:rPr>
        <w:t xml:space="preserve">po </w:t>
      </w:r>
      <w:r w:rsidR="00534702" w:rsidRPr="00FD0D97">
        <w:rPr>
          <w:rFonts w:ascii="Times New Roman" w:hAnsi="Times New Roman"/>
          <w:bCs/>
          <w:sz w:val="22"/>
          <w:szCs w:val="22"/>
          <w:lang w:val="hr-HR"/>
        </w:rPr>
        <w:t xml:space="preserve">organizacijskoj i </w:t>
      </w:r>
      <w:r w:rsidR="000B0847" w:rsidRPr="00FD0D97">
        <w:rPr>
          <w:rFonts w:ascii="Times New Roman" w:hAnsi="Times New Roman"/>
          <w:bCs/>
          <w:sz w:val="22"/>
          <w:szCs w:val="22"/>
          <w:lang w:val="hr-HR"/>
        </w:rPr>
        <w:t xml:space="preserve">ekonomskoj </w:t>
      </w:r>
      <w:r w:rsidR="00534702" w:rsidRPr="00FD0D97">
        <w:rPr>
          <w:rFonts w:ascii="Times New Roman" w:hAnsi="Times New Roman"/>
          <w:bCs/>
          <w:sz w:val="22"/>
          <w:szCs w:val="22"/>
          <w:lang w:val="hr-HR"/>
        </w:rPr>
        <w:t>klasifikaciji te</w:t>
      </w:r>
      <w:r w:rsidR="000B0847" w:rsidRPr="00FD0D97">
        <w:rPr>
          <w:rFonts w:ascii="Times New Roman" w:hAnsi="Times New Roman"/>
          <w:bCs/>
          <w:sz w:val="22"/>
          <w:szCs w:val="22"/>
          <w:lang w:val="hr-HR"/>
        </w:rPr>
        <w:t xml:space="preserve"> izvorima financiranja</w:t>
      </w:r>
      <w:r w:rsidR="0062537E" w:rsidRPr="00FD0D97">
        <w:rPr>
          <w:rFonts w:ascii="Times New Roman" w:hAnsi="Times New Roman"/>
          <w:bCs/>
          <w:sz w:val="22"/>
          <w:szCs w:val="22"/>
          <w:lang w:val="hr-HR"/>
        </w:rPr>
        <w:t>.</w:t>
      </w:r>
    </w:p>
    <w:p w:rsidR="008005A8" w:rsidRPr="00FD0D97" w:rsidRDefault="008005A8" w:rsidP="00A97BF1">
      <w:pPr>
        <w:pStyle w:val="T-98-2"/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</w:p>
    <w:p w:rsidR="008005A8" w:rsidRPr="00FD0D97" w:rsidRDefault="008005A8" w:rsidP="000041F6">
      <w:pPr>
        <w:pStyle w:val="T-98-2"/>
        <w:spacing w:after="0"/>
        <w:ind w:firstLine="0"/>
        <w:jc w:val="center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>Članak 3.</w:t>
      </w:r>
    </w:p>
    <w:p w:rsidR="00DB17D9" w:rsidRPr="00FD0D97" w:rsidRDefault="00DB17D9" w:rsidP="000041F6">
      <w:pPr>
        <w:pStyle w:val="T-98-2"/>
        <w:spacing w:after="0"/>
        <w:ind w:firstLine="0"/>
        <w:jc w:val="center"/>
        <w:rPr>
          <w:rFonts w:ascii="Times New Roman" w:hAnsi="Times New Roman"/>
          <w:bCs/>
          <w:sz w:val="22"/>
          <w:szCs w:val="22"/>
          <w:lang w:val="hr-HR"/>
        </w:rPr>
      </w:pPr>
    </w:p>
    <w:p w:rsidR="008005A8" w:rsidRPr="00FD0D97" w:rsidRDefault="008005A8" w:rsidP="00DB17D9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ab/>
      </w:r>
      <w:r w:rsidR="005C048F" w:rsidRPr="00FD0D97">
        <w:rPr>
          <w:rFonts w:ascii="Times New Roman" w:hAnsi="Times New Roman"/>
          <w:bCs/>
          <w:sz w:val="22"/>
          <w:szCs w:val="22"/>
          <w:lang w:val="hr-HR"/>
        </w:rPr>
        <w:t xml:space="preserve">U Računu prihoda i rashoda te Računu financiranja </w:t>
      </w:r>
      <w:r w:rsidR="00974BEE" w:rsidRPr="00FD0D97">
        <w:rPr>
          <w:rFonts w:ascii="Times New Roman" w:hAnsi="Times New Roman"/>
          <w:bCs/>
          <w:sz w:val="22"/>
          <w:szCs w:val="22"/>
          <w:lang w:val="hr-HR"/>
        </w:rPr>
        <w:t xml:space="preserve">planirani </w:t>
      </w:r>
      <w:r w:rsidR="005C048F" w:rsidRPr="00FD0D97">
        <w:rPr>
          <w:rFonts w:ascii="Times New Roman" w:hAnsi="Times New Roman"/>
          <w:bCs/>
          <w:sz w:val="22"/>
          <w:szCs w:val="22"/>
          <w:lang w:val="hr-HR"/>
        </w:rPr>
        <w:t xml:space="preserve">su </w:t>
      </w:r>
      <w:r w:rsidR="00974BEE" w:rsidRPr="00FD0D97">
        <w:rPr>
          <w:rFonts w:ascii="Times New Roman" w:hAnsi="Times New Roman"/>
          <w:bCs/>
          <w:sz w:val="22"/>
          <w:szCs w:val="22"/>
          <w:lang w:val="hr-HR"/>
        </w:rPr>
        <w:t xml:space="preserve">svi </w:t>
      </w:r>
      <w:r w:rsidR="005C048F" w:rsidRPr="00FD0D97">
        <w:rPr>
          <w:rFonts w:ascii="Times New Roman" w:hAnsi="Times New Roman"/>
          <w:bCs/>
          <w:sz w:val="22"/>
          <w:szCs w:val="22"/>
          <w:lang w:val="hr-HR"/>
        </w:rPr>
        <w:t>prihodi i primici</w:t>
      </w:r>
      <w:r w:rsidR="00A77A33" w:rsidRPr="00FD0D97">
        <w:rPr>
          <w:rFonts w:ascii="Times New Roman" w:hAnsi="Times New Roman"/>
          <w:bCs/>
          <w:sz w:val="22"/>
          <w:szCs w:val="22"/>
          <w:lang w:val="hr-HR"/>
        </w:rPr>
        <w:t xml:space="preserve"> te</w:t>
      </w:r>
      <w:r w:rsidR="005C048F" w:rsidRPr="00FD0D97">
        <w:rPr>
          <w:rFonts w:ascii="Times New Roman" w:hAnsi="Times New Roman"/>
          <w:bCs/>
          <w:sz w:val="22"/>
          <w:szCs w:val="22"/>
          <w:lang w:val="hr-HR"/>
        </w:rPr>
        <w:t xml:space="preserve"> rashodi i izdaci </w:t>
      </w:r>
      <w:r w:rsidR="00A77A33" w:rsidRPr="00FD0D97">
        <w:rPr>
          <w:rFonts w:ascii="Times New Roman" w:hAnsi="Times New Roman"/>
          <w:bCs/>
          <w:sz w:val="22"/>
          <w:szCs w:val="22"/>
          <w:lang w:val="hr-HR"/>
        </w:rPr>
        <w:t xml:space="preserve">koje </w:t>
      </w:r>
      <w:r w:rsidR="00565A31" w:rsidRPr="00FD0D97">
        <w:rPr>
          <w:rFonts w:ascii="Times New Roman" w:hAnsi="Times New Roman"/>
          <w:bCs/>
          <w:sz w:val="22"/>
          <w:szCs w:val="22"/>
          <w:lang w:val="hr-HR"/>
        </w:rPr>
        <w:t>općinska</w:t>
      </w:r>
      <w:r w:rsidR="000350C7" w:rsidRPr="00FD0D97">
        <w:rPr>
          <w:rFonts w:ascii="Times New Roman" w:hAnsi="Times New Roman"/>
          <w:bCs/>
          <w:sz w:val="22"/>
          <w:szCs w:val="22"/>
          <w:lang w:val="hr-HR"/>
        </w:rPr>
        <w:t xml:space="preserve"> tijela</w:t>
      </w:r>
      <w:r w:rsidR="00D74F9A" w:rsidRPr="00FD0D97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="000350C7" w:rsidRPr="00FD0D97">
        <w:rPr>
          <w:rFonts w:ascii="Times New Roman" w:hAnsi="Times New Roman"/>
          <w:bCs/>
          <w:sz w:val="22"/>
          <w:szCs w:val="22"/>
          <w:lang w:val="hr-HR"/>
        </w:rPr>
        <w:t xml:space="preserve">i općinski </w:t>
      </w:r>
      <w:r w:rsidR="005C048F" w:rsidRPr="00FD0D97">
        <w:rPr>
          <w:rFonts w:ascii="Times New Roman" w:hAnsi="Times New Roman"/>
          <w:bCs/>
          <w:sz w:val="22"/>
          <w:szCs w:val="22"/>
          <w:lang w:val="hr-HR"/>
        </w:rPr>
        <w:t>proračunski korisni</w:t>
      </w:r>
      <w:r w:rsidR="00A77A33" w:rsidRPr="00FD0D97">
        <w:rPr>
          <w:rFonts w:ascii="Times New Roman" w:hAnsi="Times New Roman"/>
          <w:bCs/>
          <w:sz w:val="22"/>
          <w:szCs w:val="22"/>
          <w:lang w:val="hr-HR"/>
        </w:rPr>
        <w:t xml:space="preserve">ci </w:t>
      </w:r>
      <w:r w:rsidR="005C048F" w:rsidRPr="00FD0D97">
        <w:rPr>
          <w:rFonts w:ascii="Times New Roman" w:hAnsi="Times New Roman"/>
          <w:bCs/>
          <w:sz w:val="22"/>
          <w:szCs w:val="22"/>
          <w:lang w:val="hr-HR"/>
        </w:rPr>
        <w:t xml:space="preserve">ostvaruju </w:t>
      </w:r>
      <w:r w:rsidR="00A77A33" w:rsidRPr="00FD0D97">
        <w:rPr>
          <w:rFonts w:ascii="Times New Roman" w:hAnsi="Times New Roman"/>
          <w:bCs/>
          <w:sz w:val="22"/>
          <w:szCs w:val="22"/>
          <w:lang w:val="hr-HR"/>
        </w:rPr>
        <w:t xml:space="preserve">obavljanjem </w:t>
      </w:r>
      <w:r w:rsidR="00113C75" w:rsidRPr="00FD0D97">
        <w:rPr>
          <w:rFonts w:ascii="Times New Roman" w:hAnsi="Times New Roman"/>
          <w:bCs/>
          <w:sz w:val="22"/>
          <w:szCs w:val="22"/>
          <w:lang w:val="hr-HR"/>
        </w:rPr>
        <w:t>poslova iz svoga djelokruga</w:t>
      </w:r>
      <w:r w:rsidR="00A77A33" w:rsidRPr="00FD0D97">
        <w:rPr>
          <w:rFonts w:ascii="Times New Roman" w:hAnsi="Times New Roman"/>
          <w:bCs/>
          <w:sz w:val="22"/>
          <w:szCs w:val="22"/>
          <w:lang w:val="hr-HR"/>
        </w:rPr>
        <w:t xml:space="preserve"> u skladu s propisima i </w:t>
      </w:r>
      <w:r w:rsidR="00974BEE" w:rsidRPr="00FD0D97">
        <w:rPr>
          <w:rFonts w:ascii="Times New Roman" w:hAnsi="Times New Roman"/>
          <w:bCs/>
          <w:sz w:val="22"/>
          <w:szCs w:val="22"/>
          <w:lang w:val="hr-HR"/>
        </w:rPr>
        <w:t>drugim aktima.</w:t>
      </w:r>
    </w:p>
    <w:p w:rsidR="00DB17D9" w:rsidRPr="00FD0D97" w:rsidRDefault="00DB17D9" w:rsidP="00DB17D9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Cs/>
          <w:sz w:val="22"/>
          <w:szCs w:val="22"/>
          <w:lang w:val="hr-HR"/>
        </w:rPr>
      </w:pPr>
    </w:p>
    <w:p w:rsidR="0062537E" w:rsidRPr="00FD0D97" w:rsidRDefault="008005A8" w:rsidP="00254800">
      <w:pPr>
        <w:pStyle w:val="T-98-2"/>
        <w:tabs>
          <w:tab w:val="clear" w:pos="2153"/>
          <w:tab w:val="left" w:pos="851"/>
        </w:tabs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D0D97">
        <w:rPr>
          <w:rFonts w:ascii="Times New Roman" w:hAnsi="Times New Roman"/>
          <w:b/>
          <w:bCs/>
          <w:sz w:val="24"/>
          <w:szCs w:val="24"/>
          <w:lang w:val="hr-HR"/>
        </w:rPr>
        <w:t>III</w:t>
      </w:r>
      <w:r w:rsidR="00C23C91" w:rsidRPr="00FD0D97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62537E" w:rsidRPr="00FD0D97">
        <w:rPr>
          <w:rFonts w:ascii="Times New Roman" w:hAnsi="Times New Roman"/>
          <w:b/>
          <w:bCs/>
          <w:sz w:val="24"/>
          <w:szCs w:val="24"/>
          <w:lang w:val="hr-HR"/>
        </w:rPr>
        <w:t xml:space="preserve">  IZVRŠAVANJE PRORAČUNA</w:t>
      </w:r>
    </w:p>
    <w:p w:rsidR="00113C75" w:rsidRPr="00FD0D97" w:rsidRDefault="00113C75" w:rsidP="00974BEE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Cs/>
          <w:sz w:val="22"/>
          <w:szCs w:val="22"/>
          <w:lang w:val="hr-HR"/>
        </w:rPr>
      </w:pPr>
    </w:p>
    <w:p w:rsidR="0062537E" w:rsidRPr="00FD0D97" w:rsidRDefault="00490A39" w:rsidP="00974BEE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/>
          <w:bCs/>
          <w:sz w:val="22"/>
          <w:szCs w:val="22"/>
          <w:lang w:val="hr-HR"/>
        </w:rPr>
        <w:t xml:space="preserve">3.1. </w:t>
      </w:r>
      <w:r w:rsidR="00C23C91" w:rsidRPr="00FD0D97">
        <w:rPr>
          <w:rFonts w:ascii="Times New Roman" w:hAnsi="Times New Roman"/>
          <w:b/>
          <w:bCs/>
          <w:sz w:val="22"/>
          <w:szCs w:val="22"/>
          <w:lang w:val="hr-HR"/>
        </w:rPr>
        <w:t>PRIHODI I PRIMICI PRORAČUNA TE UPLATE U PRORAČUN</w:t>
      </w:r>
    </w:p>
    <w:p w:rsidR="00C23C91" w:rsidRPr="00FD0D97" w:rsidRDefault="00C23C91" w:rsidP="000041F6">
      <w:pPr>
        <w:pStyle w:val="T-98-2"/>
        <w:spacing w:after="0"/>
        <w:ind w:firstLine="0"/>
        <w:jc w:val="center"/>
        <w:rPr>
          <w:rFonts w:ascii="Times New Roman" w:hAnsi="Times New Roman"/>
          <w:bCs/>
          <w:sz w:val="22"/>
          <w:szCs w:val="22"/>
          <w:lang w:val="hr-HR"/>
        </w:rPr>
      </w:pPr>
    </w:p>
    <w:p w:rsidR="0062537E" w:rsidRPr="00FD0D97" w:rsidRDefault="0062537E" w:rsidP="000041F6">
      <w:pPr>
        <w:pStyle w:val="T-98-2"/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ab/>
      </w:r>
      <w:r w:rsidRPr="00FD0D97">
        <w:rPr>
          <w:rFonts w:ascii="Times New Roman" w:hAnsi="Times New Roman"/>
          <w:bCs/>
          <w:sz w:val="22"/>
          <w:szCs w:val="22"/>
          <w:lang w:val="hr-HR"/>
        </w:rPr>
        <w:tab/>
      </w:r>
      <w:r w:rsidRPr="00FD0D97">
        <w:rPr>
          <w:rFonts w:ascii="Times New Roman" w:hAnsi="Times New Roman"/>
          <w:bCs/>
          <w:sz w:val="22"/>
          <w:szCs w:val="22"/>
          <w:lang w:val="hr-HR"/>
        </w:rPr>
        <w:tab/>
      </w:r>
      <w:r w:rsidRPr="00FD0D97">
        <w:rPr>
          <w:rFonts w:ascii="Times New Roman" w:hAnsi="Times New Roman"/>
          <w:bCs/>
          <w:sz w:val="22"/>
          <w:szCs w:val="22"/>
          <w:lang w:val="hr-HR"/>
        </w:rPr>
        <w:tab/>
        <w:t xml:space="preserve">          Članak </w:t>
      </w:r>
      <w:r w:rsidR="00D74F9A" w:rsidRPr="00FD0D97">
        <w:rPr>
          <w:rFonts w:ascii="Times New Roman" w:hAnsi="Times New Roman"/>
          <w:bCs/>
          <w:sz w:val="22"/>
          <w:szCs w:val="22"/>
          <w:lang w:val="hr-HR"/>
        </w:rPr>
        <w:t>4</w:t>
      </w:r>
      <w:r w:rsidRPr="00FD0D97">
        <w:rPr>
          <w:rFonts w:ascii="Times New Roman" w:hAnsi="Times New Roman"/>
          <w:bCs/>
          <w:sz w:val="22"/>
          <w:szCs w:val="22"/>
          <w:lang w:val="hr-HR"/>
        </w:rPr>
        <w:t>.</w:t>
      </w:r>
    </w:p>
    <w:p w:rsidR="00DB17D9" w:rsidRPr="00FD0D97" w:rsidRDefault="00DB17D9" w:rsidP="000041F6">
      <w:pPr>
        <w:pStyle w:val="T-98-2"/>
        <w:spacing w:after="0"/>
        <w:ind w:firstLine="0"/>
        <w:rPr>
          <w:rFonts w:ascii="Times New Roman" w:hAnsi="Times New Roman"/>
          <w:bCs/>
          <w:sz w:val="12"/>
          <w:szCs w:val="12"/>
          <w:lang w:val="hr-HR"/>
        </w:rPr>
      </w:pPr>
    </w:p>
    <w:p w:rsidR="0062537E" w:rsidRPr="00FD0D97" w:rsidRDefault="0062537E">
      <w:pPr>
        <w:pStyle w:val="T-98-2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/>
          <w:bCs/>
          <w:sz w:val="22"/>
          <w:szCs w:val="22"/>
          <w:lang w:val="hr-HR"/>
        </w:rPr>
        <w:t xml:space="preserve">            </w:t>
      </w:r>
      <w:r w:rsidR="00285F76" w:rsidRPr="00FD0D97">
        <w:rPr>
          <w:rFonts w:ascii="Times New Roman" w:hAnsi="Times New Roman"/>
          <w:bCs/>
          <w:sz w:val="22"/>
          <w:szCs w:val="22"/>
          <w:lang w:val="hr-HR"/>
        </w:rPr>
        <w:t xml:space="preserve">Jedinstveni upravni odjel </w:t>
      </w:r>
      <w:r w:rsidR="00C23C91" w:rsidRPr="00FD0D97">
        <w:rPr>
          <w:rFonts w:ascii="Times New Roman" w:hAnsi="Times New Roman"/>
          <w:bCs/>
          <w:sz w:val="22"/>
          <w:szCs w:val="22"/>
          <w:lang w:val="hr-HR"/>
        </w:rPr>
        <w:t xml:space="preserve">Općine i </w:t>
      </w:r>
      <w:r w:rsidR="00D74F9A" w:rsidRPr="00FD0D97">
        <w:rPr>
          <w:rFonts w:ascii="Times New Roman" w:hAnsi="Times New Roman"/>
          <w:bCs/>
          <w:sz w:val="22"/>
          <w:szCs w:val="22"/>
          <w:lang w:val="hr-HR"/>
        </w:rPr>
        <w:t xml:space="preserve">općinski </w:t>
      </w:r>
      <w:r w:rsidR="00C23C91" w:rsidRPr="00FD0D97">
        <w:rPr>
          <w:rFonts w:ascii="Times New Roman" w:hAnsi="Times New Roman"/>
          <w:bCs/>
          <w:sz w:val="22"/>
          <w:szCs w:val="22"/>
          <w:lang w:val="hr-HR"/>
        </w:rPr>
        <w:t xml:space="preserve">proračunski korisnici odgovorni su za potpunu i pravodobnu naplatu prihoda i primitaka iz svoje nadležnosti, za njihovu uplatu u Proračun i za izvršavanje svih rashoda i izdataka u skladu s </w:t>
      </w:r>
      <w:r w:rsidR="00CD419B" w:rsidRPr="00FD0D97">
        <w:rPr>
          <w:rFonts w:ascii="Times New Roman" w:hAnsi="Times New Roman"/>
          <w:bCs/>
          <w:sz w:val="22"/>
          <w:szCs w:val="22"/>
          <w:lang w:val="hr-HR"/>
        </w:rPr>
        <w:t xml:space="preserve">planiranim </w:t>
      </w:r>
      <w:r w:rsidR="00C23C91" w:rsidRPr="00FD0D97">
        <w:rPr>
          <w:rFonts w:ascii="Times New Roman" w:hAnsi="Times New Roman"/>
          <w:bCs/>
          <w:sz w:val="22"/>
          <w:szCs w:val="22"/>
          <w:lang w:val="hr-HR"/>
        </w:rPr>
        <w:t xml:space="preserve">namjenama. </w:t>
      </w:r>
    </w:p>
    <w:p w:rsidR="00336498" w:rsidRPr="00FD0D97" w:rsidRDefault="00336498" w:rsidP="00336498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Prihodi proračuna</w:t>
      </w:r>
      <w:r w:rsidR="00F05214" w:rsidRPr="00FD0D97">
        <w:rPr>
          <w:sz w:val="22"/>
          <w:szCs w:val="22"/>
          <w:lang w:val="hr-HR"/>
        </w:rPr>
        <w:t xml:space="preserve"> i proračunskih korisnika</w:t>
      </w:r>
      <w:r w:rsidRPr="00FD0D97">
        <w:rPr>
          <w:sz w:val="22"/>
          <w:szCs w:val="22"/>
          <w:lang w:val="hr-HR"/>
        </w:rPr>
        <w:t xml:space="preserve"> uplaćuju </w:t>
      </w:r>
      <w:r w:rsidR="000041F6" w:rsidRPr="00FD0D97">
        <w:rPr>
          <w:sz w:val="22"/>
          <w:szCs w:val="22"/>
          <w:lang w:val="hr-HR"/>
        </w:rPr>
        <w:t xml:space="preserve">se </w:t>
      </w:r>
      <w:r w:rsidRPr="00FD0D97">
        <w:rPr>
          <w:sz w:val="22"/>
          <w:szCs w:val="22"/>
          <w:lang w:val="hr-HR"/>
        </w:rPr>
        <w:t xml:space="preserve">u proračun </w:t>
      </w:r>
      <w:r w:rsidR="00974BEE" w:rsidRPr="00FD0D97">
        <w:rPr>
          <w:sz w:val="22"/>
          <w:szCs w:val="22"/>
          <w:lang w:val="hr-HR"/>
        </w:rPr>
        <w:t xml:space="preserve">na jedinstveni račun riznice </w:t>
      </w:r>
      <w:r w:rsidRPr="00FD0D97">
        <w:rPr>
          <w:sz w:val="22"/>
          <w:szCs w:val="22"/>
          <w:lang w:val="hr-HR"/>
        </w:rPr>
        <w:t>u skladu sa zakonom</w:t>
      </w:r>
      <w:r w:rsidR="00974BEE" w:rsidRPr="00FD0D97">
        <w:rPr>
          <w:sz w:val="22"/>
          <w:szCs w:val="22"/>
          <w:lang w:val="hr-HR"/>
        </w:rPr>
        <w:t>,</w:t>
      </w:r>
      <w:r w:rsidRPr="00FD0D97">
        <w:rPr>
          <w:sz w:val="22"/>
          <w:szCs w:val="22"/>
          <w:lang w:val="hr-HR"/>
        </w:rPr>
        <w:t xml:space="preserve"> drugim propisima</w:t>
      </w:r>
      <w:r w:rsidR="00974BEE" w:rsidRPr="00FD0D97">
        <w:rPr>
          <w:sz w:val="22"/>
          <w:szCs w:val="22"/>
          <w:lang w:val="hr-HR"/>
        </w:rPr>
        <w:t xml:space="preserve"> ili aktima</w:t>
      </w:r>
      <w:r w:rsidRPr="00FD0D97">
        <w:rPr>
          <w:sz w:val="22"/>
          <w:szCs w:val="22"/>
          <w:lang w:val="hr-HR"/>
        </w:rPr>
        <w:t>, neovisno o visini prihoda planiranih u proračunu.</w:t>
      </w:r>
    </w:p>
    <w:p w:rsidR="00DB17D9" w:rsidRPr="00FD0D97" w:rsidRDefault="00D268CF" w:rsidP="00336498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Prihodi i primici uplaćeni u proračun do kraja tekuće godine prihod su proračuna tekuće godine.</w:t>
      </w:r>
    </w:p>
    <w:p w:rsidR="0062537E" w:rsidRPr="00FD0D97" w:rsidRDefault="0062537E">
      <w:pPr>
        <w:pStyle w:val="Heading3"/>
        <w:rPr>
          <w:sz w:val="22"/>
        </w:rPr>
      </w:pPr>
      <w:r w:rsidRPr="00FD0D97">
        <w:rPr>
          <w:sz w:val="22"/>
        </w:rPr>
        <w:lastRenderedPageBreak/>
        <w:t xml:space="preserve">Članak </w:t>
      </w:r>
      <w:r w:rsidR="00D74F9A" w:rsidRPr="00FD0D97">
        <w:rPr>
          <w:sz w:val="22"/>
        </w:rPr>
        <w:t>5</w:t>
      </w:r>
      <w:r w:rsidRPr="00FD0D97">
        <w:rPr>
          <w:sz w:val="22"/>
        </w:rPr>
        <w:t>.</w:t>
      </w:r>
    </w:p>
    <w:p w:rsidR="0062537E" w:rsidRPr="00FD0D97" w:rsidRDefault="0062537E">
      <w:pPr>
        <w:rPr>
          <w:sz w:val="22"/>
          <w:szCs w:val="22"/>
          <w:lang w:val="hr-HR"/>
        </w:rPr>
      </w:pPr>
    </w:p>
    <w:p w:rsidR="0062537E" w:rsidRPr="00FD0D97" w:rsidRDefault="0062537E" w:rsidP="00203166">
      <w:pPr>
        <w:tabs>
          <w:tab w:val="left" w:pos="840"/>
        </w:tabs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            Namjenski prihodi i primici proračuna </w:t>
      </w:r>
      <w:r w:rsidR="00565A31" w:rsidRPr="00FD0D97">
        <w:rPr>
          <w:sz w:val="22"/>
          <w:szCs w:val="22"/>
          <w:lang w:val="hr-HR"/>
        </w:rPr>
        <w:t xml:space="preserve">i općinskih proračunskih korisnika </w:t>
      </w:r>
      <w:r w:rsidRPr="00FD0D97">
        <w:rPr>
          <w:sz w:val="22"/>
          <w:szCs w:val="22"/>
          <w:lang w:val="hr-HR"/>
        </w:rPr>
        <w:t xml:space="preserve">su </w:t>
      </w:r>
      <w:r w:rsidR="00534702" w:rsidRPr="00FD0D97">
        <w:rPr>
          <w:sz w:val="22"/>
          <w:szCs w:val="22"/>
          <w:lang w:val="hr-HR"/>
        </w:rPr>
        <w:t xml:space="preserve">prihodi za posebne namjene, </w:t>
      </w:r>
      <w:r w:rsidRPr="00FD0D97">
        <w:rPr>
          <w:sz w:val="22"/>
          <w:szCs w:val="22"/>
          <w:lang w:val="hr-HR"/>
        </w:rPr>
        <w:t>pomoći, donacije, prihodi od prodaje ili zamjene imovine u vlasništvu Općine</w:t>
      </w:r>
      <w:r w:rsidR="00565A31" w:rsidRPr="00FD0D97">
        <w:rPr>
          <w:sz w:val="22"/>
          <w:szCs w:val="22"/>
          <w:lang w:val="hr-HR"/>
        </w:rPr>
        <w:t xml:space="preserve"> i općinskih proračunskih kori</w:t>
      </w:r>
      <w:r w:rsidR="009D5771" w:rsidRPr="00FD0D97">
        <w:rPr>
          <w:sz w:val="22"/>
          <w:szCs w:val="22"/>
          <w:lang w:val="hr-HR"/>
        </w:rPr>
        <w:t>s</w:t>
      </w:r>
      <w:r w:rsidR="00565A31" w:rsidRPr="00FD0D97">
        <w:rPr>
          <w:sz w:val="22"/>
          <w:szCs w:val="22"/>
          <w:lang w:val="hr-HR"/>
        </w:rPr>
        <w:t>nika</w:t>
      </w:r>
      <w:r w:rsidRPr="00FD0D97">
        <w:rPr>
          <w:sz w:val="22"/>
          <w:szCs w:val="22"/>
          <w:lang w:val="hr-HR"/>
        </w:rPr>
        <w:t xml:space="preserve">, naknade s naslova osiguranja i namjenski primici od </w:t>
      </w:r>
      <w:r w:rsidR="00534702" w:rsidRPr="00FD0D97">
        <w:rPr>
          <w:sz w:val="22"/>
          <w:szCs w:val="22"/>
          <w:lang w:val="hr-HR"/>
        </w:rPr>
        <w:t xml:space="preserve">financijske imovine i </w:t>
      </w:r>
      <w:r w:rsidRPr="00FD0D97">
        <w:rPr>
          <w:sz w:val="22"/>
          <w:szCs w:val="22"/>
          <w:lang w:val="hr-HR"/>
        </w:rPr>
        <w:t xml:space="preserve">zaduživanja.  </w:t>
      </w:r>
    </w:p>
    <w:p w:rsidR="0062537E" w:rsidRPr="00FD0D97" w:rsidRDefault="0062537E" w:rsidP="00203166">
      <w:pPr>
        <w:tabs>
          <w:tab w:val="left" w:pos="840"/>
        </w:tabs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            Prihodi i primici iz stavka 1. ovog</w:t>
      </w:r>
      <w:r w:rsidR="003C5D70" w:rsidRPr="00FD0D97">
        <w:rPr>
          <w:sz w:val="22"/>
          <w:szCs w:val="22"/>
          <w:lang w:val="hr-HR"/>
        </w:rPr>
        <w:t>a članka uplaćuju se u p</w:t>
      </w:r>
      <w:r w:rsidR="00797246" w:rsidRPr="00FD0D97">
        <w:rPr>
          <w:sz w:val="22"/>
          <w:szCs w:val="22"/>
          <w:lang w:val="hr-HR"/>
        </w:rPr>
        <w:t>roračun i koriste isklju</w:t>
      </w:r>
      <w:r w:rsidR="00DB17D9" w:rsidRPr="00FD0D97">
        <w:rPr>
          <w:sz w:val="22"/>
          <w:szCs w:val="22"/>
          <w:lang w:val="hr-HR"/>
        </w:rPr>
        <w:t>čivo za namjene utvrđene planom.</w:t>
      </w:r>
    </w:p>
    <w:p w:rsidR="00DB17D9" w:rsidRPr="00FD0D97" w:rsidRDefault="00DB17D9">
      <w:pPr>
        <w:rPr>
          <w:sz w:val="12"/>
          <w:szCs w:val="12"/>
          <w:lang w:val="hr-HR"/>
        </w:rPr>
      </w:pPr>
    </w:p>
    <w:p w:rsidR="0062537E" w:rsidRPr="00FD0D97" w:rsidRDefault="0062537E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D74F9A" w:rsidRPr="00FD0D97">
        <w:rPr>
          <w:sz w:val="22"/>
          <w:szCs w:val="22"/>
          <w:lang w:val="hr-HR"/>
        </w:rPr>
        <w:t>6</w:t>
      </w:r>
      <w:r w:rsidRPr="00FD0D97">
        <w:rPr>
          <w:sz w:val="22"/>
          <w:szCs w:val="22"/>
          <w:lang w:val="hr-HR"/>
        </w:rPr>
        <w:t>.</w:t>
      </w:r>
    </w:p>
    <w:p w:rsidR="0062537E" w:rsidRPr="00FD0D97" w:rsidRDefault="0062537E">
      <w:pPr>
        <w:rPr>
          <w:sz w:val="22"/>
          <w:szCs w:val="22"/>
          <w:lang w:val="hr-HR"/>
        </w:rPr>
      </w:pPr>
    </w:p>
    <w:p w:rsidR="0062537E" w:rsidRPr="00FD0D97" w:rsidRDefault="00534702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Sredstva n</w:t>
      </w:r>
      <w:r w:rsidR="0062537E" w:rsidRPr="00FD0D97">
        <w:rPr>
          <w:sz w:val="22"/>
          <w:szCs w:val="22"/>
          <w:lang w:val="hr-HR"/>
        </w:rPr>
        <w:t>amjen</w:t>
      </w:r>
      <w:r w:rsidR="00D74F9A" w:rsidRPr="00FD0D97">
        <w:rPr>
          <w:sz w:val="22"/>
          <w:szCs w:val="22"/>
          <w:lang w:val="hr-HR"/>
        </w:rPr>
        <w:t>ski</w:t>
      </w:r>
      <w:r w:rsidRPr="00FD0D97">
        <w:rPr>
          <w:sz w:val="22"/>
          <w:szCs w:val="22"/>
          <w:lang w:val="hr-HR"/>
        </w:rPr>
        <w:t>h</w:t>
      </w:r>
      <w:r w:rsidR="00D74F9A" w:rsidRPr="00FD0D97">
        <w:rPr>
          <w:sz w:val="22"/>
          <w:szCs w:val="22"/>
          <w:lang w:val="hr-HR"/>
        </w:rPr>
        <w:t xml:space="preserve"> prihod</w:t>
      </w:r>
      <w:r w:rsidRPr="00FD0D97">
        <w:rPr>
          <w:sz w:val="22"/>
          <w:szCs w:val="22"/>
          <w:lang w:val="hr-HR"/>
        </w:rPr>
        <w:t>a i primitaka</w:t>
      </w:r>
      <w:r w:rsidR="00D74F9A" w:rsidRPr="00FD0D97">
        <w:rPr>
          <w:sz w:val="22"/>
          <w:szCs w:val="22"/>
          <w:lang w:val="hr-HR"/>
        </w:rPr>
        <w:t xml:space="preserve"> iz članka 5</w:t>
      </w:r>
      <w:r w:rsidR="0062537E" w:rsidRPr="00FD0D97">
        <w:rPr>
          <w:sz w:val="22"/>
          <w:szCs w:val="22"/>
          <w:lang w:val="hr-HR"/>
        </w:rPr>
        <w:t xml:space="preserve">. ove Odluke koji nisu iskorišteni u </w:t>
      </w:r>
      <w:r w:rsidR="003119EC" w:rsidRPr="00FD0D97">
        <w:rPr>
          <w:sz w:val="22"/>
          <w:szCs w:val="22"/>
          <w:lang w:val="hr-HR"/>
        </w:rPr>
        <w:t>tekućoj</w:t>
      </w:r>
      <w:r w:rsidR="0062537E" w:rsidRPr="00FD0D97">
        <w:rPr>
          <w:sz w:val="22"/>
          <w:szCs w:val="22"/>
          <w:lang w:val="hr-HR"/>
        </w:rPr>
        <w:t xml:space="preserve"> godini prenose se u </w:t>
      </w:r>
      <w:r w:rsidR="003119EC" w:rsidRPr="00FD0D97">
        <w:rPr>
          <w:sz w:val="22"/>
          <w:szCs w:val="22"/>
          <w:lang w:val="hr-HR"/>
        </w:rPr>
        <w:t>sljedeću</w:t>
      </w:r>
      <w:r w:rsidR="00797246" w:rsidRPr="00FD0D97">
        <w:rPr>
          <w:sz w:val="22"/>
          <w:szCs w:val="22"/>
          <w:lang w:val="hr-HR"/>
        </w:rPr>
        <w:t xml:space="preserve"> </w:t>
      </w:r>
      <w:r w:rsidR="0062537E" w:rsidRPr="00FD0D97">
        <w:rPr>
          <w:sz w:val="22"/>
          <w:szCs w:val="22"/>
          <w:lang w:val="hr-HR"/>
        </w:rPr>
        <w:t>proračunsk</w:t>
      </w:r>
      <w:r w:rsidR="003119EC" w:rsidRPr="00FD0D97">
        <w:rPr>
          <w:sz w:val="22"/>
          <w:szCs w:val="22"/>
          <w:lang w:val="hr-HR"/>
        </w:rPr>
        <w:t>u</w:t>
      </w:r>
      <w:r w:rsidR="0062537E" w:rsidRPr="00FD0D97">
        <w:rPr>
          <w:sz w:val="22"/>
          <w:szCs w:val="22"/>
          <w:lang w:val="hr-HR"/>
        </w:rPr>
        <w:t xml:space="preserve"> godin</w:t>
      </w:r>
      <w:r w:rsidR="003119EC" w:rsidRPr="00FD0D97">
        <w:rPr>
          <w:sz w:val="22"/>
          <w:szCs w:val="22"/>
          <w:lang w:val="hr-HR"/>
        </w:rPr>
        <w:t>u</w:t>
      </w:r>
      <w:r w:rsidR="0062537E" w:rsidRPr="00FD0D97">
        <w:rPr>
          <w:sz w:val="22"/>
          <w:szCs w:val="22"/>
          <w:lang w:val="hr-HR"/>
        </w:rPr>
        <w:t>.</w:t>
      </w:r>
    </w:p>
    <w:p w:rsidR="003C5D70" w:rsidRPr="00FD0D97" w:rsidRDefault="0062537E" w:rsidP="00F05214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Ako su namjens</w:t>
      </w:r>
      <w:r w:rsidR="00203166" w:rsidRPr="00FD0D97">
        <w:rPr>
          <w:sz w:val="22"/>
          <w:szCs w:val="22"/>
          <w:lang w:val="hr-HR"/>
        </w:rPr>
        <w:t>ki prihodi i primici uplaćeni u</w:t>
      </w:r>
      <w:r w:rsidRPr="00FD0D97">
        <w:rPr>
          <w:sz w:val="22"/>
          <w:szCs w:val="22"/>
          <w:lang w:val="hr-HR"/>
        </w:rPr>
        <w:t xml:space="preserve"> nižem </w:t>
      </w:r>
      <w:r w:rsidR="00534702" w:rsidRPr="00FD0D97">
        <w:rPr>
          <w:sz w:val="22"/>
          <w:szCs w:val="22"/>
          <w:lang w:val="hr-HR"/>
        </w:rPr>
        <w:t>iznosu</w:t>
      </w:r>
      <w:r w:rsidRPr="00FD0D97">
        <w:rPr>
          <w:sz w:val="22"/>
          <w:szCs w:val="22"/>
          <w:lang w:val="hr-HR"/>
        </w:rPr>
        <w:t xml:space="preserve"> nego što je </w:t>
      </w:r>
      <w:r w:rsidR="00534702" w:rsidRPr="00FD0D97">
        <w:rPr>
          <w:sz w:val="22"/>
          <w:szCs w:val="22"/>
          <w:lang w:val="hr-HR"/>
        </w:rPr>
        <w:t>planirano</w:t>
      </w:r>
      <w:r w:rsidRPr="00FD0D97">
        <w:rPr>
          <w:sz w:val="22"/>
          <w:szCs w:val="22"/>
          <w:lang w:val="hr-HR"/>
        </w:rPr>
        <w:t xml:space="preserve"> u Proračunu, korisnik može preuzeti i plaćati obveze </w:t>
      </w:r>
      <w:r w:rsidR="00620160" w:rsidRPr="00FD0D97">
        <w:rPr>
          <w:sz w:val="22"/>
          <w:szCs w:val="22"/>
          <w:lang w:val="hr-HR"/>
        </w:rPr>
        <w:t>do visine</w:t>
      </w:r>
      <w:r w:rsidRPr="00FD0D97">
        <w:rPr>
          <w:sz w:val="22"/>
          <w:szCs w:val="22"/>
          <w:lang w:val="hr-HR"/>
        </w:rPr>
        <w:t xml:space="preserve"> uplaćenih, odnosno </w:t>
      </w:r>
      <w:r w:rsidR="00620160" w:rsidRPr="00FD0D97">
        <w:rPr>
          <w:sz w:val="22"/>
          <w:szCs w:val="22"/>
          <w:lang w:val="hr-HR"/>
        </w:rPr>
        <w:t>prenesenih</w:t>
      </w:r>
      <w:r w:rsidRPr="00FD0D97">
        <w:rPr>
          <w:sz w:val="22"/>
          <w:szCs w:val="22"/>
          <w:lang w:val="hr-HR"/>
        </w:rPr>
        <w:t xml:space="preserve"> sredstava</w:t>
      </w:r>
      <w:r w:rsidR="00D74F9A" w:rsidRPr="00FD0D97">
        <w:rPr>
          <w:sz w:val="22"/>
          <w:szCs w:val="22"/>
          <w:lang w:val="hr-HR"/>
        </w:rPr>
        <w:t>.</w:t>
      </w:r>
    </w:p>
    <w:p w:rsidR="00870EBF" w:rsidRPr="00FD0D97" w:rsidRDefault="003C5D70" w:rsidP="00F05214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Rashodi i izdaci financirani iz namjenskih pri</w:t>
      </w:r>
      <w:r w:rsidR="00620160" w:rsidRPr="00FD0D97">
        <w:rPr>
          <w:sz w:val="22"/>
          <w:szCs w:val="22"/>
          <w:lang w:val="hr-HR"/>
        </w:rPr>
        <w:t>hoda</w:t>
      </w:r>
      <w:r w:rsidRPr="00FD0D97">
        <w:rPr>
          <w:sz w:val="22"/>
          <w:szCs w:val="22"/>
          <w:lang w:val="hr-HR"/>
        </w:rPr>
        <w:t xml:space="preserve"> mogu se izvršavati iznad</w:t>
      </w:r>
      <w:r w:rsidR="00620160" w:rsidRPr="00FD0D97">
        <w:rPr>
          <w:sz w:val="22"/>
          <w:szCs w:val="22"/>
          <w:lang w:val="hr-HR"/>
        </w:rPr>
        <w:t xml:space="preserve"> planiranih iznosa, do </w:t>
      </w:r>
      <w:r w:rsidRPr="00FD0D97">
        <w:rPr>
          <w:sz w:val="22"/>
          <w:szCs w:val="22"/>
          <w:lang w:val="hr-HR"/>
        </w:rPr>
        <w:t>visine uplaćenih, odnosno prenesenih sredstava</w:t>
      </w:r>
      <w:r w:rsidR="00620160" w:rsidRPr="00FD0D97">
        <w:rPr>
          <w:sz w:val="22"/>
          <w:szCs w:val="22"/>
          <w:lang w:val="hr-HR"/>
        </w:rPr>
        <w:t>.</w:t>
      </w:r>
      <w:r w:rsidRPr="00FD0D97">
        <w:rPr>
          <w:sz w:val="22"/>
          <w:szCs w:val="22"/>
          <w:lang w:val="hr-HR"/>
        </w:rPr>
        <w:t xml:space="preserve"> </w:t>
      </w:r>
    </w:p>
    <w:p w:rsidR="00620160" w:rsidRPr="00FD0D97" w:rsidRDefault="00620160" w:rsidP="00F05214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Rashodi i izdaci financirani iz namjenskih primitaka mogu se izvršavati iznad planiranih iznosa, do visine uplaćenih odnosno prenesenih sredstava ako se za to ishodi suglasnost Odsjeka za financije, proračun i računovodstvo.</w:t>
      </w:r>
    </w:p>
    <w:p w:rsidR="0062537E" w:rsidRPr="00FD0D97" w:rsidRDefault="003C5D70" w:rsidP="00F05214">
      <w:pPr>
        <w:pStyle w:val="BodyTextIndent3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>Naplaćeni</w:t>
      </w:r>
      <w:r w:rsidR="0062537E" w:rsidRPr="00FD0D97">
        <w:rPr>
          <w:color w:val="auto"/>
          <w:sz w:val="22"/>
          <w:szCs w:val="22"/>
          <w:lang w:val="hr-HR"/>
        </w:rPr>
        <w:t xml:space="preserve"> i prenesen</w:t>
      </w:r>
      <w:r w:rsidRPr="00FD0D97">
        <w:rPr>
          <w:color w:val="auto"/>
          <w:sz w:val="22"/>
          <w:szCs w:val="22"/>
          <w:lang w:val="hr-HR"/>
        </w:rPr>
        <w:t>i</w:t>
      </w:r>
      <w:r w:rsidR="0062537E" w:rsidRPr="00FD0D97">
        <w:rPr>
          <w:color w:val="auto"/>
          <w:sz w:val="22"/>
          <w:szCs w:val="22"/>
          <w:lang w:val="hr-HR"/>
        </w:rPr>
        <w:t>, a neplaniran</w:t>
      </w:r>
      <w:r w:rsidRPr="00FD0D97">
        <w:rPr>
          <w:color w:val="auto"/>
          <w:sz w:val="22"/>
          <w:szCs w:val="22"/>
          <w:lang w:val="hr-HR"/>
        </w:rPr>
        <w:t>i</w:t>
      </w:r>
      <w:r w:rsidR="005B70FB" w:rsidRPr="00FD0D97">
        <w:rPr>
          <w:color w:val="auto"/>
          <w:sz w:val="22"/>
          <w:szCs w:val="22"/>
          <w:lang w:val="hr-HR"/>
        </w:rPr>
        <w:t xml:space="preserve"> </w:t>
      </w:r>
      <w:r w:rsidR="0062537E" w:rsidRPr="00FD0D97">
        <w:rPr>
          <w:color w:val="auto"/>
          <w:sz w:val="22"/>
          <w:szCs w:val="22"/>
          <w:lang w:val="hr-HR"/>
        </w:rPr>
        <w:t>n</w:t>
      </w:r>
      <w:r w:rsidR="00C803AE" w:rsidRPr="00FD0D97">
        <w:rPr>
          <w:color w:val="auto"/>
          <w:sz w:val="22"/>
          <w:szCs w:val="22"/>
          <w:lang w:val="hr-HR"/>
        </w:rPr>
        <w:t xml:space="preserve">amjenski </w:t>
      </w:r>
      <w:r w:rsidRPr="00FD0D97">
        <w:rPr>
          <w:color w:val="auto"/>
          <w:sz w:val="22"/>
          <w:szCs w:val="22"/>
          <w:lang w:val="hr-HR"/>
        </w:rPr>
        <w:t xml:space="preserve">prihodi i </w:t>
      </w:r>
      <w:r w:rsidR="00C803AE" w:rsidRPr="00FD0D97">
        <w:rPr>
          <w:color w:val="auto"/>
          <w:sz w:val="22"/>
          <w:szCs w:val="22"/>
          <w:lang w:val="hr-HR"/>
        </w:rPr>
        <w:t xml:space="preserve">primici </w:t>
      </w:r>
      <w:r w:rsidR="0062537E" w:rsidRPr="00FD0D97">
        <w:rPr>
          <w:color w:val="auto"/>
          <w:sz w:val="22"/>
          <w:szCs w:val="22"/>
          <w:lang w:val="hr-HR"/>
        </w:rPr>
        <w:t xml:space="preserve">mogu se </w:t>
      </w:r>
      <w:r w:rsidRPr="00FD0D97">
        <w:rPr>
          <w:color w:val="auto"/>
          <w:sz w:val="22"/>
          <w:szCs w:val="22"/>
          <w:lang w:val="hr-HR"/>
        </w:rPr>
        <w:t>izvršavati prema naknadno utvrđenim aktivnostima i</w:t>
      </w:r>
      <w:r w:rsidR="00A0180A" w:rsidRPr="00FD0D97">
        <w:rPr>
          <w:color w:val="auto"/>
          <w:sz w:val="22"/>
          <w:szCs w:val="22"/>
          <w:lang w:val="hr-HR"/>
        </w:rPr>
        <w:t>/</w:t>
      </w:r>
      <w:r w:rsidRPr="00FD0D97">
        <w:rPr>
          <w:color w:val="auto"/>
          <w:sz w:val="22"/>
          <w:szCs w:val="22"/>
          <w:lang w:val="hr-HR"/>
        </w:rPr>
        <w:t>ili projektima</w:t>
      </w:r>
      <w:r w:rsidR="008F68D2" w:rsidRPr="00FD0D97">
        <w:rPr>
          <w:color w:val="auto"/>
          <w:sz w:val="22"/>
          <w:szCs w:val="22"/>
          <w:lang w:val="hr-HR"/>
        </w:rPr>
        <w:t xml:space="preserve"> </w:t>
      </w:r>
      <w:r w:rsidRPr="00FD0D97">
        <w:rPr>
          <w:color w:val="auto"/>
          <w:sz w:val="22"/>
          <w:szCs w:val="22"/>
          <w:lang w:val="hr-HR"/>
        </w:rPr>
        <w:t xml:space="preserve">i/ili stavkama </w:t>
      </w:r>
      <w:r w:rsidR="00D21A5D" w:rsidRPr="00FD0D97">
        <w:rPr>
          <w:color w:val="auto"/>
          <w:sz w:val="22"/>
          <w:szCs w:val="22"/>
          <w:lang w:val="hr-HR"/>
        </w:rPr>
        <w:t xml:space="preserve">uz prethodnu suglasnost </w:t>
      </w:r>
      <w:r w:rsidR="00285F76" w:rsidRPr="00FD0D97">
        <w:rPr>
          <w:bCs/>
          <w:color w:val="auto"/>
          <w:sz w:val="22"/>
          <w:szCs w:val="22"/>
          <w:lang w:val="hr-HR"/>
        </w:rPr>
        <w:t>Odsjeka</w:t>
      </w:r>
      <w:r w:rsidR="006A05EA" w:rsidRPr="00FD0D97">
        <w:rPr>
          <w:bCs/>
          <w:color w:val="auto"/>
          <w:sz w:val="22"/>
          <w:szCs w:val="22"/>
          <w:lang w:val="hr-HR"/>
        </w:rPr>
        <w:t xml:space="preserve"> za financije, proračun i računovodstvo</w:t>
      </w:r>
      <w:r w:rsidR="00D74F9A" w:rsidRPr="00FD0D97">
        <w:rPr>
          <w:bCs/>
          <w:color w:val="auto"/>
          <w:sz w:val="22"/>
          <w:szCs w:val="22"/>
          <w:lang w:val="hr-HR"/>
        </w:rPr>
        <w:t>.</w:t>
      </w:r>
    </w:p>
    <w:p w:rsidR="0062537E" w:rsidRPr="00FD0D97" w:rsidRDefault="0062537E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Za opseg prenesenih prihoda iz stavka 1. ovoga članka povećat će se</w:t>
      </w:r>
      <w:r w:rsidR="008F68D2" w:rsidRPr="00FD0D97">
        <w:rPr>
          <w:sz w:val="22"/>
          <w:szCs w:val="22"/>
          <w:lang w:val="hr-HR"/>
        </w:rPr>
        <w:t xml:space="preserve"> plan p</w:t>
      </w:r>
      <w:r w:rsidR="005E193D" w:rsidRPr="00FD0D97">
        <w:rPr>
          <w:sz w:val="22"/>
          <w:szCs w:val="22"/>
          <w:lang w:val="hr-HR"/>
        </w:rPr>
        <w:t>roračuna i</w:t>
      </w:r>
      <w:r w:rsidRPr="00FD0D97">
        <w:rPr>
          <w:sz w:val="22"/>
          <w:szCs w:val="22"/>
          <w:lang w:val="hr-HR"/>
        </w:rPr>
        <w:t xml:space="preserve"> financijski planovi proračunskih korisnika za tekuću godinu</w:t>
      </w:r>
      <w:r w:rsidR="00D74F9A" w:rsidRPr="00FD0D97">
        <w:rPr>
          <w:sz w:val="22"/>
          <w:szCs w:val="22"/>
          <w:lang w:val="hr-HR"/>
        </w:rPr>
        <w:t>.</w:t>
      </w:r>
    </w:p>
    <w:p w:rsidR="008F68D2" w:rsidRPr="00FD0D97" w:rsidRDefault="00E654FA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Prihodi kojima je </w:t>
      </w:r>
      <w:r w:rsidR="00490A39" w:rsidRPr="00FD0D97">
        <w:rPr>
          <w:sz w:val="22"/>
          <w:szCs w:val="22"/>
          <w:lang w:val="hr-HR"/>
        </w:rPr>
        <w:t xml:space="preserve">namjena utvrđena </w:t>
      </w:r>
      <w:r w:rsidRPr="00FD0D97">
        <w:rPr>
          <w:sz w:val="22"/>
          <w:szCs w:val="22"/>
          <w:lang w:val="hr-HR"/>
        </w:rPr>
        <w:t>posebnim zakonskim odredbama mogu se, u slučaju nedostatka drugih prihoda Proračuna, pozajmiti za druge namjene pod uvjetom da se vodi knjigovodstvena evidencija o visini pozajmice i izvršenim povratima.</w:t>
      </w:r>
    </w:p>
    <w:p w:rsidR="00017E7C" w:rsidRPr="00FD0D97" w:rsidRDefault="008F68D2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Vlastiti prihodi proračunskih korisnika su prihodi koje ostvaruju od obavljanja poslova na tržištu i u tržišnim uvjetima, koje poslove mogu obavljati i drugi subjekti izvan općeg proračuna, a isti se uplaćuju u proračun i njegov su sastavni dio te se njihovo ostvarivanje i trošenje iskazuje u proračunu na način i u rokovima koje posebnim uputama utvrđuje </w:t>
      </w:r>
      <w:r w:rsidRPr="00FD0D97">
        <w:rPr>
          <w:bCs/>
          <w:sz w:val="22"/>
          <w:szCs w:val="22"/>
          <w:lang w:val="hr-HR"/>
        </w:rPr>
        <w:t>Odsjek za financije, proračun i računovodstvo.</w:t>
      </w:r>
    </w:p>
    <w:p w:rsidR="00D74F9A" w:rsidRPr="00FD0D97" w:rsidRDefault="00D74F9A">
      <w:pPr>
        <w:ind w:firstLine="720"/>
        <w:jc w:val="both"/>
        <w:rPr>
          <w:sz w:val="22"/>
          <w:szCs w:val="22"/>
          <w:lang w:val="hr-HR"/>
        </w:rPr>
      </w:pPr>
    </w:p>
    <w:p w:rsidR="00DD0AE3" w:rsidRPr="00FD0D97" w:rsidRDefault="00DD0AE3" w:rsidP="00DD0AE3">
      <w:pPr>
        <w:pStyle w:val="BodyText2"/>
        <w:jc w:val="center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Članak  </w:t>
      </w:r>
      <w:r w:rsidR="00D74F9A" w:rsidRPr="00FD0D97">
        <w:rPr>
          <w:color w:val="auto"/>
          <w:sz w:val="22"/>
          <w:szCs w:val="22"/>
          <w:lang w:val="hr-HR"/>
        </w:rPr>
        <w:t>7</w:t>
      </w:r>
      <w:r w:rsidRPr="00FD0D97">
        <w:rPr>
          <w:color w:val="auto"/>
          <w:sz w:val="22"/>
          <w:szCs w:val="22"/>
          <w:lang w:val="hr-HR"/>
        </w:rPr>
        <w:t>.</w:t>
      </w:r>
    </w:p>
    <w:p w:rsidR="00DD0AE3" w:rsidRPr="00FD0D97" w:rsidRDefault="00DD0AE3" w:rsidP="00DD0AE3">
      <w:pPr>
        <w:pStyle w:val="BodyText2"/>
        <w:rPr>
          <w:color w:val="auto"/>
          <w:sz w:val="22"/>
          <w:szCs w:val="22"/>
          <w:lang w:val="hr-HR"/>
        </w:rPr>
      </w:pPr>
    </w:p>
    <w:p w:rsidR="00DD0AE3" w:rsidRPr="00FD0D97" w:rsidRDefault="00DD0AE3" w:rsidP="00DD0AE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Pogrešno ili više uplaćeni prihodi u Proračun, vraćaju se uplatiteljima na teret tih prihoda</w:t>
      </w:r>
      <w:r w:rsidR="00A0180A" w:rsidRPr="00FD0D97">
        <w:rPr>
          <w:sz w:val="22"/>
          <w:szCs w:val="22"/>
          <w:lang w:val="hr-HR"/>
        </w:rPr>
        <w:t xml:space="preserve"> sukladno propisima</w:t>
      </w:r>
      <w:r w:rsidRPr="00FD0D97">
        <w:rPr>
          <w:sz w:val="22"/>
          <w:szCs w:val="22"/>
          <w:lang w:val="hr-HR"/>
        </w:rPr>
        <w:t>.</w:t>
      </w:r>
    </w:p>
    <w:p w:rsidR="00DD0AE3" w:rsidRPr="00FD0D97" w:rsidRDefault="00DD0AE3" w:rsidP="00DD0AE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Pogrešno ili više uplaćeni prihodi u proračune prethodnih godina, vraćaju se </w:t>
      </w:r>
      <w:r w:rsidR="008F68D2" w:rsidRPr="00FD0D97">
        <w:rPr>
          <w:sz w:val="22"/>
          <w:szCs w:val="22"/>
          <w:lang w:val="hr-HR"/>
        </w:rPr>
        <w:t>uplatiteljima na teret rashoda p</w:t>
      </w:r>
      <w:r w:rsidRPr="00FD0D97">
        <w:rPr>
          <w:sz w:val="22"/>
          <w:szCs w:val="22"/>
          <w:lang w:val="hr-HR"/>
        </w:rPr>
        <w:t>roračuna tekuće godine.</w:t>
      </w:r>
    </w:p>
    <w:p w:rsidR="006E6C82" w:rsidRPr="00FD0D97" w:rsidRDefault="006E6C82" w:rsidP="00D9210E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Cs/>
          <w:sz w:val="22"/>
          <w:szCs w:val="22"/>
          <w:lang w:val="hr-HR"/>
        </w:rPr>
      </w:pPr>
    </w:p>
    <w:p w:rsidR="00254800" w:rsidRPr="00FD0D97" w:rsidRDefault="00254800" w:rsidP="00D9210E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Cs/>
          <w:sz w:val="22"/>
          <w:szCs w:val="22"/>
          <w:lang w:val="hr-HR"/>
        </w:rPr>
      </w:pPr>
    </w:p>
    <w:p w:rsidR="00D9210E" w:rsidRPr="00FD0D97" w:rsidRDefault="00D9210E" w:rsidP="00D9210E">
      <w:pPr>
        <w:pStyle w:val="T-98-2"/>
        <w:tabs>
          <w:tab w:val="clear" w:pos="2153"/>
          <w:tab w:val="left" w:pos="709"/>
        </w:tabs>
        <w:ind w:firstLine="0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/>
          <w:bCs/>
          <w:sz w:val="22"/>
          <w:szCs w:val="22"/>
          <w:lang w:val="hr-HR"/>
        </w:rPr>
        <w:t>3.2. RASHODI I IZDACI PRORAČUNA TE ISPLATE SREDSTVA IZ PRORAČUNA</w:t>
      </w:r>
    </w:p>
    <w:p w:rsidR="00F05214" w:rsidRPr="00FD0D97" w:rsidRDefault="00F05214" w:rsidP="00017E7C">
      <w:pPr>
        <w:ind w:firstLine="720"/>
        <w:rPr>
          <w:sz w:val="22"/>
          <w:szCs w:val="22"/>
          <w:lang w:val="hr-HR"/>
        </w:rPr>
      </w:pPr>
    </w:p>
    <w:p w:rsidR="00017E7C" w:rsidRPr="00FD0D97" w:rsidRDefault="00017E7C" w:rsidP="00B66896">
      <w:pPr>
        <w:spacing w:line="360" w:lineRule="auto"/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914952" w:rsidRPr="00FD0D97">
        <w:rPr>
          <w:sz w:val="22"/>
          <w:szCs w:val="22"/>
          <w:lang w:val="hr-HR"/>
        </w:rPr>
        <w:t>8</w:t>
      </w:r>
      <w:r w:rsidRPr="00FD0D97">
        <w:rPr>
          <w:sz w:val="22"/>
          <w:szCs w:val="22"/>
          <w:lang w:val="hr-HR"/>
        </w:rPr>
        <w:t>.</w:t>
      </w:r>
    </w:p>
    <w:p w:rsidR="001D6003" w:rsidRPr="00FD0D97" w:rsidRDefault="001D6003" w:rsidP="00D74F9A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Proračun </w:t>
      </w:r>
      <w:r w:rsidR="00A0180A" w:rsidRPr="00FD0D97">
        <w:rPr>
          <w:sz w:val="22"/>
          <w:szCs w:val="22"/>
          <w:lang w:val="hr-HR"/>
        </w:rPr>
        <w:t xml:space="preserve">i financijski planovi proračunskih korisnika </w:t>
      </w:r>
      <w:r w:rsidRPr="00FD0D97">
        <w:rPr>
          <w:sz w:val="22"/>
          <w:szCs w:val="22"/>
          <w:lang w:val="hr-HR"/>
        </w:rPr>
        <w:t>izvršava</w:t>
      </w:r>
      <w:r w:rsidR="00A0180A" w:rsidRPr="00FD0D97">
        <w:rPr>
          <w:sz w:val="22"/>
          <w:szCs w:val="22"/>
          <w:lang w:val="hr-HR"/>
        </w:rPr>
        <w:t>ju se</w:t>
      </w:r>
      <w:r w:rsidRPr="00FD0D97">
        <w:rPr>
          <w:sz w:val="22"/>
          <w:szCs w:val="22"/>
          <w:lang w:val="hr-HR"/>
        </w:rPr>
        <w:t xml:space="preserve"> u skladu s raspoloživim sredstvima i dospjelim obvezama</w:t>
      </w:r>
      <w:r w:rsidR="00D34280" w:rsidRPr="00FD0D97">
        <w:rPr>
          <w:sz w:val="22"/>
          <w:szCs w:val="22"/>
          <w:lang w:val="hr-HR"/>
        </w:rPr>
        <w:t xml:space="preserve"> u razdoblju od 01. siječnja do 31. prosinca </w:t>
      </w:r>
      <w:r w:rsidR="00FA07B6" w:rsidRPr="00FD0D97">
        <w:rPr>
          <w:sz w:val="22"/>
          <w:szCs w:val="22"/>
          <w:lang w:val="hr-HR"/>
        </w:rPr>
        <w:t>2024</w:t>
      </w:r>
      <w:r w:rsidR="00D34280" w:rsidRPr="00FD0D97">
        <w:rPr>
          <w:sz w:val="22"/>
          <w:szCs w:val="22"/>
          <w:lang w:val="hr-HR"/>
        </w:rPr>
        <w:t>. godine.</w:t>
      </w:r>
    </w:p>
    <w:p w:rsidR="00D74F9A" w:rsidRPr="00FD0D97" w:rsidRDefault="00CC0D53" w:rsidP="003D513C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Proračunska sredstva</w:t>
      </w:r>
      <w:r w:rsidR="0081681C" w:rsidRPr="00FD0D97">
        <w:rPr>
          <w:sz w:val="22"/>
          <w:szCs w:val="22"/>
          <w:lang w:val="hr-HR"/>
        </w:rPr>
        <w:t xml:space="preserve"> se</w:t>
      </w:r>
      <w:r w:rsidRPr="00FD0D97">
        <w:rPr>
          <w:sz w:val="22"/>
          <w:szCs w:val="22"/>
          <w:lang w:val="hr-HR"/>
        </w:rPr>
        <w:t xml:space="preserve"> mogu koristiti</w:t>
      </w:r>
      <w:r w:rsidR="00914952" w:rsidRPr="00FD0D97">
        <w:rPr>
          <w:sz w:val="22"/>
          <w:szCs w:val="22"/>
          <w:lang w:val="hr-HR"/>
        </w:rPr>
        <w:t xml:space="preserve"> samo za namjene</w:t>
      </w:r>
      <w:r w:rsidR="00017E7C" w:rsidRPr="00FD0D97">
        <w:rPr>
          <w:sz w:val="22"/>
          <w:szCs w:val="22"/>
          <w:lang w:val="hr-HR"/>
        </w:rPr>
        <w:t xml:space="preserve"> </w:t>
      </w:r>
      <w:r w:rsidR="003D513C" w:rsidRPr="00FD0D97">
        <w:rPr>
          <w:sz w:val="22"/>
          <w:szCs w:val="22"/>
          <w:lang w:val="hr-HR"/>
        </w:rPr>
        <w:t xml:space="preserve">i do visine </w:t>
      </w:r>
      <w:r w:rsidR="00017E7C" w:rsidRPr="00FD0D97">
        <w:rPr>
          <w:sz w:val="22"/>
          <w:szCs w:val="22"/>
          <w:lang w:val="hr-HR"/>
        </w:rPr>
        <w:t>utvrđene Proračunom</w:t>
      </w:r>
      <w:r w:rsidR="00D34280" w:rsidRPr="00FD0D97">
        <w:rPr>
          <w:sz w:val="22"/>
          <w:szCs w:val="22"/>
          <w:lang w:val="hr-HR"/>
        </w:rPr>
        <w:t>.</w:t>
      </w:r>
    </w:p>
    <w:p w:rsidR="009D5771" w:rsidRPr="00FD0D97" w:rsidRDefault="00914952" w:rsidP="003D513C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Općinski p</w:t>
      </w:r>
      <w:r w:rsidR="00017E7C" w:rsidRPr="00FD0D97">
        <w:rPr>
          <w:sz w:val="22"/>
          <w:szCs w:val="22"/>
          <w:lang w:val="hr-HR"/>
        </w:rPr>
        <w:t>roračunski korisnici mogu preuz</w:t>
      </w:r>
      <w:r w:rsidR="0081681C" w:rsidRPr="00FD0D97">
        <w:rPr>
          <w:sz w:val="22"/>
          <w:szCs w:val="22"/>
          <w:lang w:val="hr-HR"/>
        </w:rPr>
        <w:t>imati</w:t>
      </w:r>
      <w:r w:rsidR="00017E7C" w:rsidRPr="00FD0D97">
        <w:rPr>
          <w:sz w:val="22"/>
          <w:szCs w:val="22"/>
          <w:lang w:val="hr-HR"/>
        </w:rPr>
        <w:t xml:space="preserve"> obveze na teret Proračuna samo za namjene i do visine utvrđene </w:t>
      </w:r>
      <w:r w:rsidR="00CC0D53" w:rsidRPr="00FD0D97">
        <w:rPr>
          <w:sz w:val="22"/>
          <w:szCs w:val="22"/>
          <w:lang w:val="hr-HR"/>
        </w:rPr>
        <w:t xml:space="preserve">u Posebnom dijelu </w:t>
      </w:r>
      <w:r w:rsidR="00017E7C" w:rsidRPr="00FD0D97">
        <w:rPr>
          <w:sz w:val="22"/>
          <w:szCs w:val="22"/>
          <w:lang w:val="hr-HR"/>
        </w:rPr>
        <w:t>Proračun</w:t>
      </w:r>
      <w:r w:rsidR="009D5771" w:rsidRPr="00FD0D97">
        <w:rPr>
          <w:sz w:val="22"/>
          <w:szCs w:val="22"/>
          <w:lang w:val="hr-HR"/>
        </w:rPr>
        <w:t>a, odnosno do visine ostvarenih namjenskih prihoda i primitaka</w:t>
      </w:r>
      <w:r w:rsidR="001B1DD0" w:rsidRPr="00FD0D97">
        <w:rPr>
          <w:sz w:val="22"/>
          <w:szCs w:val="22"/>
          <w:lang w:val="hr-HR"/>
        </w:rPr>
        <w:t xml:space="preserve"> te</w:t>
      </w:r>
      <w:r w:rsidR="002369FF" w:rsidRPr="00FD0D97">
        <w:rPr>
          <w:sz w:val="22"/>
          <w:szCs w:val="22"/>
          <w:lang w:val="hr-HR"/>
        </w:rPr>
        <w:t xml:space="preserve"> u</w:t>
      </w:r>
      <w:r w:rsidR="001B1DD0" w:rsidRPr="00FD0D97">
        <w:rPr>
          <w:sz w:val="22"/>
          <w:szCs w:val="22"/>
          <w:lang w:val="hr-HR"/>
        </w:rPr>
        <w:t xml:space="preserve">z </w:t>
      </w:r>
      <w:r w:rsidR="002369FF" w:rsidRPr="00FD0D97">
        <w:rPr>
          <w:sz w:val="22"/>
          <w:szCs w:val="22"/>
          <w:lang w:val="hr-HR"/>
        </w:rPr>
        <w:t>odgovarajuć</w:t>
      </w:r>
      <w:r w:rsidR="001B1DD0" w:rsidRPr="00FD0D97">
        <w:rPr>
          <w:sz w:val="22"/>
          <w:szCs w:val="22"/>
          <w:lang w:val="hr-HR"/>
        </w:rPr>
        <w:t>u</w:t>
      </w:r>
      <w:r w:rsidR="002369FF" w:rsidRPr="00FD0D97">
        <w:rPr>
          <w:sz w:val="22"/>
          <w:szCs w:val="22"/>
          <w:lang w:val="hr-HR"/>
        </w:rPr>
        <w:t xml:space="preserve"> primjen</w:t>
      </w:r>
      <w:r w:rsidR="001B1DD0" w:rsidRPr="00FD0D97">
        <w:rPr>
          <w:sz w:val="22"/>
          <w:szCs w:val="22"/>
          <w:lang w:val="hr-HR"/>
        </w:rPr>
        <w:t>u</w:t>
      </w:r>
      <w:r w:rsidR="002369FF" w:rsidRPr="00FD0D97">
        <w:rPr>
          <w:sz w:val="22"/>
          <w:szCs w:val="22"/>
          <w:lang w:val="hr-HR"/>
        </w:rPr>
        <w:t xml:space="preserve"> </w:t>
      </w:r>
      <w:r w:rsidR="009D5771" w:rsidRPr="00FD0D97">
        <w:rPr>
          <w:sz w:val="22"/>
          <w:szCs w:val="22"/>
          <w:lang w:val="hr-HR"/>
        </w:rPr>
        <w:t>odredb</w:t>
      </w:r>
      <w:r w:rsidR="001B1DD0" w:rsidRPr="00FD0D97">
        <w:rPr>
          <w:sz w:val="22"/>
          <w:szCs w:val="22"/>
          <w:lang w:val="hr-HR"/>
        </w:rPr>
        <w:t xml:space="preserve">i </w:t>
      </w:r>
      <w:r w:rsidR="009D5771" w:rsidRPr="00FD0D97">
        <w:rPr>
          <w:sz w:val="22"/>
          <w:szCs w:val="22"/>
          <w:lang w:val="hr-HR"/>
        </w:rPr>
        <w:t>stavka 2.</w:t>
      </w:r>
      <w:r w:rsidR="002369FF" w:rsidRPr="00FD0D97">
        <w:rPr>
          <w:sz w:val="22"/>
          <w:szCs w:val="22"/>
          <w:lang w:val="hr-HR"/>
        </w:rPr>
        <w:t xml:space="preserve"> i 3.</w:t>
      </w:r>
      <w:r w:rsidR="009D5771" w:rsidRPr="00FD0D97">
        <w:rPr>
          <w:sz w:val="22"/>
          <w:szCs w:val="22"/>
          <w:lang w:val="hr-HR"/>
        </w:rPr>
        <w:t>, članka 6. ove Odluke.</w:t>
      </w:r>
    </w:p>
    <w:p w:rsidR="00D268CF" w:rsidRPr="00FD0D97" w:rsidRDefault="00D268CF" w:rsidP="003D513C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Rashodi proračuna za koje je obveza nastala u</w:t>
      </w:r>
      <w:r w:rsidR="00C803AE" w:rsidRPr="00FD0D97">
        <w:rPr>
          <w:sz w:val="22"/>
          <w:szCs w:val="22"/>
          <w:lang w:val="hr-HR"/>
        </w:rPr>
        <w:t xml:space="preserve"> </w:t>
      </w:r>
      <w:r w:rsidR="00FA07B6" w:rsidRPr="00FD0D97">
        <w:rPr>
          <w:sz w:val="22"/>
          <w:szCs w:val="22"/>
          <w:lang w:val="hr-HR"/>
        </w:rPr>
        <w:t>2024</w:t>
      </w:r>
      <w:r w:rsidR="00366E33" w:rsidRPr="00FD0D97">
        <w:rPr>
          <w:sz w:val="22"/>
          <w:szCs w:val="22"/>
          <w:lang w:val="hr-HR"/>
        </w:rPr>
        <w:t>. godini rashodi su P</w:t>
      </w:r>
      <w:r w:rsidRPr="00FD0D97">
        <w:rPr>
          <w:sz w:val="22"/>
          <w:szCs w:val="22"/>
          <w:lang w:val="hr-HR"/>
        </w:rPr>
        <w:t xml:space="preserve">roračuna za </w:t>
      </w:r>
      <w:r w:rsidR="00FA07B6" w:rsidRPr="00FD0D97">
        <w:rPr>
          <w:sz w:val="22"/>
          <w:szCs w:val="22"/>
          <w:lang w:val="hr-HR"/>
        </w:rPr>
        <w:t>2024</w:t>
      </w:r>
      <w:r w:rsidRPr="00FD0D97">
        <w:rPr>
          <w:sz w:val="22"/>
          <w:szCs w:val="22"/>
          <w:lang w:val="hr-HR"/>
        </w:rPr>
        <w:t>. godinu, neovisno o plaćanju.</w:t>
      </w:r>
    </w:p>
    <w:p w:rsidR="0058083F" w:rsidRPr="00FD0D97" w:rsidRDefault="0058083F" w:rsidP="0058083F">
      <w:pPr>
        <w:jc w:val="center"/>
        <w:rPr>
          <w:sz w:val="12"/>
          <w:szCs w:val="12"/>
          <w:lang w:val="hr-HR"/>
        </w:rPr>
      </w:pPr>
    </w:p>
    <w:p w:rsidR="00A0180A" w:rsidRPr="00FD0D97" w:rsidRDefault="00A0180A" w:rsidP="00B66896">
      <w:pPr>
        <w:spacing w:line="360" w:lineRule="auto"/>
        <w:jc w:val="center"/>
        <w:rPr>
          <w:sz w:val="22"/>
          <w:szCs w:val="22"/>
          <w:lang w:val="hr-HR"/>
        </w:rPr>
      </w:pPr>
    </w:p>
    <w:p w:rsidR="00A0180A" w:rsidRPr="00FD0D97" w:rsidRDefault="00A0180A" w:rsidP="00B66896">
      <w:pPr>
        <w:spacing w:line="360" w:lineRule="auto"/>
        <w:jc w:val="center"/>
        <w:rPr>
          <w:sz w:val="22"/>
          <w:szCs w:val="22"/>
          <w:lang w:val="hr-HR"/>
        </w:rPr>
      </w:pPr>
    </w:p>
    <w:p w:rsidR="0058083F" w:rsidRPr="00FD0D97" w:rsidRDefault="0058083F" w:rsidP="00B66896">
      <w:pPr>
        <w:spacing w:line="360" w:lineRule="auto"/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564CA4" w:rsidRPr="00FD0D97">
        <w:rPr>
          <w:sz w:val="22"/>
          <w:szCs w:val="22"/>
          <w:lang w:val="hr-HR"/>
        </w:rPr>
        <w:t>9</w:t>
      </w:r>
      <w:r w:rsidRPr="00FD0D97">
        <w:rPr>
          <w:sz w:val="22"/>
          <w:szCs w:val="22"/>
          <w:lang w:val="hr-HR"/>
        </w:rPr>
        <w:t>.</w:t>
      </w:r>
    </w:p>
    <w:p w:rsidR="0058083F" w:rsidRPr="00FD0D97" w:rsidRDefault="00AD0B5B" w:rsidP="003D513C">
      <w:pPr>
        <w:ind w:firstLine="720"/>
        <w:jc w:val="both"/>
        <w:rPr>
          <w:bCs/>
          <w:sz w:val="22"/>
          <w:szCs w:val="22"/>
          <w:lang w:val="hr-HR"/>
        </w:rPr>
      </w:pPr>
      <w:r w:rsidRPr="00FD0D97">
        <w:rPr>
          <w:bCs/>
          <w:sz w:val="22"/>
          <w:szCs w:val="22"/>
          <w:lang w:val="hr-HR"/>
        </w:rPr>
        <w:lastRenderedPageBreak/>
        <w:t>A</w:t>
      </w:r>
      <w:r w:rsidR="0058083F" w:rsidRPr="00FD0D97">
        <w:rPr>
          <w:bCs/>
          <w:sz w:val="22"/>
          <w:szCs w:val="22"/>
          <w:lang w:val="hr-HR"/>
        </w:rPr>
        <w:t>ktivnosti i projek</w:t>
      </w:r>
      <w:r w:rsidR="007E0D45" w:rsidRPr="00FD0D97">
        <w:rPr>
          <w:bCs/>
          <w:sz w:val="22"/>
          <w:szCs w:val="22"/>
          <w:lang w:val="hr-HR"/>
        </w:rPr>
        <w:t>t</w:t>
      </w:r>
      <w:r w:rsidRPr="00FD0D97">
        <w:rPr>
          <w:bCs/>
          <w:sz w:val="22"/>
          <w:szCs w:val="22"/>
          <w:lang w:val="hr-HR"/>
        </w:rPr>
        <w:t>i</w:t>
      </w:r>
      <w:r w:rsidR="0058083F" w:rsidRPr="00FD0D97">
        <w:rPr>
          <w:bCs/>
          <w:sz w:val="22"/>
          <w:szCs w:val="22"/>
          <w:lang w:val="hr-HR"/>
        </w:rPr>
        <w:t xml:space="preserve"> za koje su sredstva </w:t>
      </w:r>
      <w:r w:rsidR="00A0180A" w:rsidRPr="00FD0D97">
        <w:rPr>
          <w:bCs/>
          <w:sz w:val="22"/>
          <w:szCs w:val="22"/>
          <w:lang w:val="hr-HR"/>
        </w:rPr>
        <w:t>osigurana</w:t>
      </w:r>
      <w:r w:rsidR="0058083F" w:rsidRPr="00FD0D97">
        <w:rPr>
          <w:bCs/>
          <w:sz w:val="22"/>
          <w:szCs w:val="22"/>
          <w:lang w:val="hr-HR"/>
        </w:rPr>
        <w:t xml:space="preserve"> u proračunu prethodne godine, a koji nisu izvršeni u prethodnoj godini do visine utvrđene proračunom, mogu se prenijeti i izvršavati u tekućoj godini do </w:t>
      </w:r>
      <w:r w:rsidRPr="00FD0D97">
        <w:rPr>
          <w:bCs/>
          <w:sz w:val="22"/>
          <w:szCs w:val="22"/>
          <w:lang w:val="hr-HR"/>
        </w:rPr>
        <w:t>visine</w:t>
      </w:r>
      <w:r w:rsidR="007E0D45" w:rsidRPr="00FD0D97">
        <w:rPr>
          <w:bCs/>
          <w:sz w:val="22"/>
          <w:szCs w:val="22"/>
          <w:lang w:val="hr-HR"/>
        </w:rPr>
        <w:t xml:space="preserve"> </w:t>
      </w:r>
      <w:r w:rsidR="0058083F" w:rsidRPr="00FD0D97">
        <w:rPr>
          <w:bCs/>
          <w:sz w:val="22"/>
          <w:szCs w:val="22"/>
          <w:lang w:val="hr-HR"/>
        </w:rPr>
        <w:t xml:space="preserve">neutrošenih </w:t>
      </w:r>
      <w:r w:rsidR="007E0D45" w:rsidRPr="00FD0D97">
        <w:rPr>
          <w:bCs/>
          <w:sz w:val="22"/>
          <w:szCs w:val="22"/>
          <w:lang w:val="hr-HR"/>
        </w:rPr>
        <w:t xml:space="preserve">planiranih </w:t>
      </w:r>
      <w:r w:rsidR="0058083F" w:rsidRPr="00FD0D97">
        <w:rPr>
          <w:bCs/>
          <w:sz w:val="22"/>
          <w:szCs w:val="22"/>
          <w:lang w:val="hr-HR"/>
        </w:rPr>
        <w:t>sredstava uz suglasnost Odsjeka za financije, proračun i računovodstvo.</w:t>
      </w:r>
    </w:p>
    <w:p w:rsidR="0058083F" w:rsidRPr="00FD0D97" w:rsidRDefault="0058083F" w:rsidP="0058083F">
      <w:pPr>
        <w:jc w:val="center"/>
        <w:rPr>
          <w:bCs/>
          <w:sz w:val="22"/>
          <w:szCs w:val="22"/>
          <w:lang w:val="hr-HR"/>
        </w:rPr>
      </w:pPr>
    </w:p>
    <w:p w:rsidR="00DB11FF" w:rsidRPr="00FD0D97" w:rsidRDefault="00DB11FF" w:rsidP="00B66896">
      <w:pPr>
        <w:spacing w:line="360" w:lineRule="auto"/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564CA4" w:rsidRPr="00FD0D97">
        <w:rPr>
          <w:sz w:val="22"/>
          <w:szCs w:val="22"/>
          <w:lang w:val="hr-HR"/>
        </w:rPr>
        <w:t>10</w:t>
      </w:r>
      <w:r w:rsidRPr="00FD0D97">
        <w:rPr>
          <w:sz w:val="22"/>
          <w:szCs w:val="22"/>
          <w:lang w:val="hr-HR"/>
        </w:rPr>
        <w:t>.</w:t>
      </w:r>
    </w:p>
    <w:p w:rsidR="00A0180A" w:rsidRPr="00FD0D97" w:rsidRDefault="00A0180A" w:rsidP="00A0180A">
      <w:pPr>
        <w:pStyle w:val="T-98-2"/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 xml:space="preserve">            Sredstva za rashode i izdatke osiguravaju se u Proračunu za: </w:t>
      </w:r>
    </w:p>
    <w:p w:rsidR="00A0180A" w:rsidRPr="00FD0D97" w:rsidRDefault="00A0180A" w:rsidP="00A0180A">
      <w:pPr>
        <w:pStyle w:val="T-98-2"/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 xml:space="preserve">- programe, projekte i aktivnosti općinskih tijela </w:t>
      </w:r>
    </w:p>
    <w:p w:rsidR="00A0180A" w:rsidRPr="00FD0D97" w:rsidRDefault="00A0180A" w:rsidP="00FA07B6">
      <w:pPr>
        <w:pStyle w:val="T-98-2"/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 xml:space="preserve">- općinske proračunske korisnike: </w:t>
      </w:r>
      <w:r w:rsidRPr="00FD0D97">
        <w:rPr>
          <w:rFonts w:ascii="Times New Roman" w:hAnsi="Times New Roman"/>
          <w:sz w:val="22"/>
          <w:szCs w:val="22"/>
          <w:lang w:val="hr-HR"/>
        </w:rPr>
        <w:t xml:space="preserve"> Dječji vrtić "</w:t>
      </w:r>
      <w:r w:rsidR="00FA07B6" w:rsidRPr="00FD0D97">
        <w:rPr>
          <w:rFonts w:ascii="Times New Roman" w:hAnsi="Times New Roman"/>
          <w:sz w:val="22"/>
          <w:szCs w:val="22"/>
          <w:lang w:val="hr-HR"/>
        </w:rPr>
        <w:t>Cvrčak</w:t>
      </w:r>
      <w:r w:rsidRPr="00FD0D97">
        <w:rPr>
          <w:rFonts w:ascii="Times New Roman" w:hAnsi="Times New Roman"/>
          <w:sz w:val="22"/>
          <w:szCs w:val="22"/>
          <w:lang w:val="hr-HR"/>
        </w:rPr>
        <w:t xml:space="preserve">", </w:t>
      </w:r>
      <w:r w:rsidR="00FA07B6" w:rsidRPr="00FD0D97">
        <w:rPr>
          <w:rFonts w:ascii="Times New Roman" w:hAnsi="Times New Roman"/>
          <w:sz w:val="22"/>
          <w:szCs w:val="22"/>
          <w:lang w:val="hr-HR"/>
        </w:rPr>
        <w:t>Vijeća mjesnih odbora</w:t>
      </w:r>
      <w:r w:rsidRPr="00FD0D97">
        <w:rPr>
          <w:rFonts w:ascii="Times New Roman" w:hAnsi="Times New Roman"/>
          <w:bCs/>
          <w:sz w:val="22"/>
          <w:szCs w:val="22"/>
          <w:lang w:val="hr-HR"/>
        </w:rPr>
        <w:t xml:space="preserve">, </w:t>
      </w:r>
    </w:p>
    <w:p w:rsidR="00A0180A" w:rsidRPr="00FD0D97" w:rsidRDefault="00A0180A" w:rsidP="00A0180A">
      <w:pPr>
        <w:pStyle w:val="T-98-2"/>
        <w:spacing w:after="0"/>
        <w:ind w:firstLine="0"/>
        <w:rPr>
          <w:rFonts w:ascii="Times New Roman" w:hAnsi="Times New Roman"/>
          <w:bCs/>
          <w:sz w:val="22"/>
          <w:szCs w:val="22"/>
          <w:lang w:val="hr-HR"/>
        </w:rPr>
      </w:pPr>
      <w:r w:rsidRPr="00FD0D97">
        <w:rPr>
          <w:rFonts w:ascii="Times New Roman" w:hAnsi="Times New Roman"/>
          <w:bCs/>
          <w:sz w:val="22"/>
          <w:szCs w:val="22"/>
          <w:lang w:val="hr-HR"/>
        </w:rPr>
        <w:t xml:space="preserve">- ostale korisnike proračunskih sredstava po pojedinim projektima i aktivnostima.“ </w:t>
      </w:r>
    </w:p>
    <w:p w:rsidR="00A0180A" w:rsidRPr="00FD0D97" w:rsidRDefault="00A0180A" w:rsidP="00A0180A">
      <w:pPr>
        <w:jc w:val="center"/>
        <w:rPr>
          <w:sz w:val="22"/>
          <w:szCs w:val="22"/>
          <w:lang w:val="hr-HR"/>
        </w:rPr>
      </w:pPr>
    </w:p>
    <w:p w:rsidR="00DB17D9" w:rsidRPr="00FD0D97" w:rsidRDefault="00DB17D9" w:rsidP="00B736D9">
      <w:pPr>
        <w:ind w:firstLine="720"/>
        <w:rPr>
          <w:bCs/>
          <w:sz w:val="22"/>
          <w:szCs w:val="22"/>
          <w:lang w:val="hr-HR"/>
        </w:rPr>
      </w:pPr>
    </w:p>
    <w:p w:rsidR="00B736D9" w:rsidRPr="00FD0D97" w:rsidRDefault="00B736D9" w:rsidP="00B66896">
      <w:pPr>
        <w:spacing w:line="360" w:lineRule="auto"/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1</w:t>
      </w:r>
      <w:r w:rsidR="00914952" w:rsidRPr="00FD0D97">
        <w:rPr>
          <w:sz w:val="22"/>
          <w:szCs w:val="22"/>
          <w:lang w:val="hr-HR"/>
        </w:rPr>
        <w:t>1</w:t>
      </w:r>
      <w:r w:rsidRPr="00FD0D97">
        <w:rPr>
          <w:sz w:val="22"/>
          <w:szCs w:val="22"/>
          <w:lang w:val="hr-HR"/>
        </w:rPr>
        <w:t>.</w:t>
      </w:r>
    </w:p>
    <w:p w:rsidR="00E42F0E" w:rsidRPr="00FD0D97" w:rsidRDefault="00FA07B6" w:rsidP="00D37CEA">
      <w:pPr>
        <w:spacing w:after="240"/>
        <w:ind w:firstLine="644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Nalogodavac</w:t>
      </w:r>
      <w:r w:rsidR="00E42F0E" w:rsidRPr="00FD0D97">
        <w:rPr>
          <w:sz w:val="22"/>
          <w:szCs w:val="22"/>
          <w:lang w:val="hr-HR"/>
        </w:rPr>
        <w:t xml:space="preserve"> za izvršenje stavki iz Posebnog dijela Proračuna temeljem Odluka Općinskog vijeća i Općinskog načelnika, uz </w:t>
      </w:r>
      <w:r w:rsidR="007D6786" w:rsidRPr="00FD0D97">
        <w:rPr>
          <w:sz w:val="22"/>
          <w:szCs w:val="22"/>
          <w:lang w:val="hr-HR"/>
        </w:rPr>
        <w:t xml:space="preserve">općinskog načelnika </w:t>
      </w:r>
      <w:r w:rsidRPr="00FD0D97">
        <w:rPr>
          <w:sz w:val="22"/>
          <w:szCs w:val="22"/>
          <w:lang w:val="hr-HR"/>
        </w:rPr>
        <w:t xml:space="preserve">je </w:t>
      </w:r>
      <w:r w:rsidR="007D6786" w:rsidRPr="00FD0D97">
        <w:rPr>
          <w:sz w:val="22"/>
          <w:szCs w:val="22"/>
          <w:lang w:val="hr-HR"/>
        </w:rPr>
        <w:t xml:space="preserve">i </w:t>
      </w:r>
      <w:r w:rsidRPr="00FD0D97">
        <w:rPr>
          <w:sz w:val="22"/>
          <w:szCs w:val="22"/>
          <w:lang w:val="hr-HR"/>
        </w:rPr>
        <w:t>pročelnik</w:t>
      </w:r>
      <w:r w:rsidR="00E42F0E" w:rsidRPr="00FD0D97">
        <w:rPr>
          <w:sz w:val="22"/>
          <w:szCs w:val="22"/>
          <w:lang w:val="hr-HR"/>
        </w:rPr>
        <w:t xml:space="preserve"> </w:t>
      </w:r>
      <w:r w:rsidRPr="00FD0D97">
        <w:rPr>
          <w:sz w:val="22"/>
          <w:szCs w:val="22"/>
          <w:lang w:val="hr-HR"/>
        </w:rPr>
        <w:t>Jedinstvenog upravnog odjela</w:t>
      </w:r>
      <w:r w:rsidR="00673B72" w:rsidRPr="00FD0D97">
        <w:rPr>
          <w:sz w:val="22"/>
          <w:szCs w:val="22"/>
          <w:lang w:val="hr-HR"/>
        </w:rPr>
        <w:t>.</w:t>
      </w:r>
    </w:p>
    <w:p w:rsidR="00872EF6" w:rsidRPr="00FD0D97" w:rsidRDefault="00872EF6" w:rsidP="0058083F">
      <w:pPr>
        <w:jc w:val="center"/>
        <w:rPr>
          <w:sz w:val="22"/>
          <w:szCs w:val="22"/>
          <w:lang w:val="hr-HR"/>
        </w:rPr>
      </w:pPr>
    </w:p>
    <w:p w:rsidR="0058083F" w:rsidRPr="00FD0D97" w:rsidRDefault="0058083F" w:rsidP="0058083F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1</w:t>
      </w:r>
      <w:r w:rsidR="00564CA4" w:rsidRPr="00FD0D97">
        <w:rPr>
          <w:sz w:val="22"/>
          <w:szCs w:val="22"/>
          <w:lang w:val="hr-HR"/>
        </w:rPr>
        <w:t>2</w:t>
      </w:r>
      <w:r w:rsidRPr="00FD0D97">
        <w:rPr>
          <w:sz w:val="22"/>
          <w:szCs w:val="22"/>
          <w:lang w:val="hr-HR"/>
        </w:rPr>
        <w:t>.</w:t>
      </w:r>
    </w:p>
    <w:p w:rsidR="0058083F" w:rsidRPr="00FD0D97" w:rsidRDefault="0058083F" w:rsidP="0058083F">
      <w:pPr>
        <w:jc w:val="center"/>
        <w:rPr>
          <w:sz w:val="22"/>
          <w:szCs w:val="22"/>
          <w:lang w:val="hr-HR"/>
        </w:rPr>
      </w:pPr>
    </w:p>
    <w:p w:rsidR="0058083F" w:rsidRPr="00FD0D97" w:rsidRDefault="00872EF6" w:rsidP="0058083F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Plaćanje </w:t>
      </w:r>
      <w:r w:rsidR="0058083F" w:rsidRPr="00FD0D97">
        <w:rPr>
          <w:sz w:val="22"/>
          <w:szCs w:val="22"/>
          <w:lang w:val="hr-HR"/>
        </w:rPr>
        <w:t>rashod</w:t>
      </w:r>
      <w:r w:rsidRPr="00FD0D97">
        <w:rPr>
          <w:sz w:val="22"/>
          <w:szCs w:val="22"/>
          <w:lang w:val="hr-HR"/>
        </w:rPr>
        <w:t>a</w:t>
      </w:r>
      <w:r w:rsidR="0058083F" w:rsidRPr="00FD0D97">
        <w:rPr>
          <w:sz w:val="22"/>
          <w:szCs w:val="22"/>
          <w:lang w:val="hr-HR"/>
        </w:rPr>
        <w:t xml:space="preserve"> i izdatak</w:t>
      </w:r>
      <w:r w:rsidRPr="00FD0D97">
        <w:rPr>
          <w:sz w:val="22"/>
          <w:szCs w:val="22"/>
          <w:lang w:val="hr-HR"/>
        </w:rPr>
        <w:t>a proračuna i financijskih planova proračunskih korisnika</w:t>
      </w:r>
      <w:r w:rsidR="0058083F" w:rsidRPr="00FD0D97">
        <w:rPr>
          <w:sz w:val="22"/>
          <w:szCs w:val="22"/>
          <w:lang w:val="hr-HR"/>
        </w:rPr>
        <w:t xml:space="preserve"> mora se temeljiti na vjerodostojnoj knjigovodstvenoj ispravi kojom se dokazuje </w:t>
      </w:r>
      <w:r w:rsidR="009935F5" w:rsidRPr="00FD0D97">
        <w:rPr>
          <w:sz w:val="22"/>
          <w:szCs w:val="22"/>
          <w:lang w:val="hr-HR"/>
        </w:rPr>
        <w:t xml:space="preserve">nastanak </w:t>
      </w:r>
      <w:r w:rsidR="0058083F" w:rsidRPr="00FD0D97">
        <w:rPr>
          <w:sz w:val="22"/>
          <w:szCs w:val="22"/>
          <w:lang w:val="hr-HR"/>
        </w:rPr>
        <w:t>obvez</w:t>
      </w:r>
      <w:r w:rsidR="009935F5" w:rsidRPr="00FD0D97">
        <w:rPr>
          <w:sz w:val="22"/>
          <w:szCs w:val="22"/>
          <w:lang w:val="hr-HR"/>
        </w:rPr>
        <w:t>e</w:t>
      </w:r>
      <w:r w:rsidR="0058083F" w:rsidRPr="00FD0D97">
        <w:rPr>
          <w:sz w:val="22"/>
          <w:szCs w:val="22"/>
          <w:lang w:val="hr-HR"/>
        </w:rPr>
        <w:t>.</w:t>
      </w:r>
    </w:p>
    <w:p w:rsidR="00AC2379" w:rsidRPr="00FD0D97" w:rsidRDefault="0058083F" w:rsidP="00673B72">
      <w:pPr>
        <w:spacing w:after="240"/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Nalogodavci moraju provjeriti i </w:t>
      </w:r>
      <w:r w:rsidR="00783DF8" w:rsidRPr="00FD0D97">
        <w:rPr>
          <w:sz w:val="22"/>
          <w:szCs w:val="22"/>
          <w:lang w:val="hr-HR"/>
        </w:rPr>
        <w:t xml:space="preserve">na odgovarajući način potpisati </w:t>
      </w:r>
      <w:r w:rsidRPr="00FD0D97">
        <w:rPr>
          <w:sz w:val="22"/>
          <w:szCs w:val="22"/>
          <w:lang w:val="hr-HR"/>
        </w:rPr>
        <w:t xml:space="preserve">pravni temelj i visinu </w:t>
      </w:r>
      <w:r w:rsidR="009935F5" w:rsidRPr="00FD0D97">
        <w:rPr>
          <w:sz w:val="22"/>
          <w:szCs w:val="22"/>
          <w:lang w:val="hr-HR"/>
        </w:rPr>
        <w:t xml:space="preserve">nastale </w:t>
      </w:r>
      <w:r w:rsidRPr="00FD0D97">
        <w:rPr>
          <w:sz w:val="22"/>
          <w:szCs w:val="22"/>
          <w:lang w:val="hr-HR"/>
        </w:rPr>
        <w:t>obveze koja proizlazi iz knjigovodstvene isprave</w:t>
      </w:r>
      <w:r w:rsidR="009935F5" w:rsidRPr="00FD0D97">
        <w:rPr>
          <w:sz w:val="22"/>
          <w:szCs w:val="22"/>
          <w:lang w:val="hr-HR"/>
        </w:rPr>
        <w:t xml:space="preserve">, </w:t>
      </w:r>
      <w:r w:rsidRPr="00FD0D97">
        <w:rPr>
          <w:sz w:val="22"/>
          <w:szCs w:val="22"/>
          <w:lang w:val="hr-HR"/>
        </w:rPr>
        <w:t xml:space="preserve">odrediti oznake proračunskih klasifikacija na teret kojih se obveze </w:t>
      </w:r>
      <w:r w:rsidR="009935F5" w:rsidRPr="00FD0D97">
        <w:rPr>
          <w:sz w:val="22"/>
          <w:szCs w:val="22"/>
          <w:lang w:val="hr-HR"/>
        </w:rPr>
        <w:t xml:space="preserve">evidentiraju i </w:t>
      </w:r>
      <w:r w:rsidRPr="00FD0D97">
        <w:rPr>
          <w:sz w:val="22"/>
          <w:szCs w:val="22"/>
          <w:lang w:val="hr-HR"/>
        </w:rPr>
        <w:t xml:space="preserve">isplaćuju </w:t>
      </w:r>
      <w:r w:rsidR="009935F5" w:rsidRPr="00FD0D97">
        <w:rPr>
          <w:sz w:val="22"/>
          <w:szCs w:val="22"/>
          <w:lang w:val="hr-HR"/>
        </w:rPr>
        <w:t>te izdati odgovarajući nalog za knjiženje i plaćanje obveze.</w:t>
      </w:r>
    </w:p>
    <w:p w:rsidR="00AC2379" w:rsidRPr="00FD0D97" w:rsidRDefault="00AC2379" w:rsidP="0058083F">
      <w:pPr>
        <w:jc w:val="center"/>
        <w:rPr>
          <w:sz w:val="22"/>
          <w:szCs w:val="22"/>
          <w:lang w:val="hr-HR"/>
        </w:rPr>
      </w:pPr>
    </w:p>
    <w:p w:rsidR="0058083F" w:rsidRPr="00FD0D97" w:rsidRDefault="0058083F" w:rsidP="0058083F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1</w:t>
      </w:r>
      <w:r w:rsidR="00564CA4" w:rsidRPr="00FD0D97">
        <w:rPr>
          <w:sz w:val="22"/>
          <w:szCs w:val="22"/>
          <w:lang w:val="hr-HR"/>
        </w:rPr>
        <w:t>3</w:t>
      </w:r>
      <w:r w:rsidRPr="00FD0D97">
        <w:rPr>
          <w:sz w:val="22"/>
          <w:szCs w:val="22"/>
          <w:lang w:val="hr-HR"/>
        </w:rPr>
        <w:t>.</w:t>
      </w:r>
    </w:p>
    <w:p w:rsidR="0058083F" w:rsidRPr="00FD0D97" w:rsidRDefault="0058083F" w:rsidP="0058083F">
      <w:pPr>
        <w:jc w:val="center"/>
        <w:rPr>
          <w:sz w:val="22"/>
          <w:szCs w:val="22"/>
          <w:lang w:val="hr-HR"/>
        </w:rPr>
      </w:pPr>
    </w:p>
    <w:p w:rsidR="00B66896" w:rsidRPr="00FD0D97" w:rsidRDefault="0058083F" w:rsidP="009935F5">
      <w:pPr>
        <w:spacing w:after="240"/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Rashodi i izdaci općinskih proračunskih korisnika isplaćuju se s jedinstvenog računa </w:t>
      </w:r>
      <w:r w:rsidR="009935F5" w:rsidRPr="00FD0D97">
        <w:rPr>
          <w:sz w:val="22"/>
          <w:szCs w:val="22"/>
          <w:lang w:val="hr-HR"/>
        </w:rPr>
        <w:t xml:space="preserve">proračunske </w:t>
      </w:r>
      <w:r w:rsidRPr="00FD0D97">
        <w:rPr>
          <w:sz w:val="22"/>
          <w:szCs w:val="22"/>
          <w:lang w:val="hr-HR"/>
        </w:rPr>
        <w:t>riznice na temelju naloga proračunskih korisnika i vjerodostojnih knjigovodstvenih isprava koje su odgovorne osobe proračunskog korisnika potpisale i potvrdile pravni temelj i visinu obveze</w:t>
      </w:r>
      <w:r w:rsidR="00B66896" w:rsidRPr="00FD0D97">
        <w:rPr>
          <w:sz w:val="22"/>
          <w:szCs w:val="22"/>
          <w:lang w:val="hr-HR"/>
        </w:rPr>
        <w:t xml:space="preserve"> koja proizlazi iz knjigovodstvene isprave</w:t>
      </w:r>
      <w:r w:rsidR="002C06E4" w:rsidRPr="00FD0D97">
        <w:rPr>
          <w:sz w:val="22"/>
          <w:szCs w:val="22"/>
          <w:lang w:val="hr-HR"/>
        </w:rPr>
        <w:t>,</w:t>
      </w:r>
      <w:r w:rsidR="00B66896" w:rsidRPr="00FD0D97">
        <w:rPr>
          <w:sz w:val="22"/>
          <w:szCs w:val="22"/>
          <w:lang w:val="hr-HR"/>
        </w:rPr>
        <w:t xml:space="preserve"> odredi</w:t>
      </w:r>
      <w:r w:rsidR="0073672F" w:rsidRPr="00FD0D97">
        <w:rPr>
          <w:sz w:val="22"/>
          <w:szCs w:val="22"/>
          <w:lang w:val="hr-HR"/>
        </w:rPr>
        <w:t>l</w:t>
      </w:r>
      <w:r w:rsidR="002C06E4" w:rsidRPr="00FD0D97">
        <w:rPr>
          <w:sz w:val="22"/>
          <w:szCs w:val="22"/>
          <w:lang w:val="hr-HR"/>
        </w:rPr>
        <w:t xml:space="preserve">e </w:t>
      </w:r>
      <w:r w:rsidR="00B66896" w:rsidRPr="00FD0D97">
        <w:rPr>
          <w:sz w:val="22"/>
          <w:szCs w:val="22"/>
          <w:lang w:val="hr-HR"/>
        </w:rPr>
        <w:t>oznake proračunskih klasifikacija na teret kojih se obveze</w:t>
      </w:r>
      <w:r w:rsidR="009935F5" w:rsidRPr="00FD0D97">
        <w:rPr>
          <w:sz w:val="22"/>
          <w:szCs w:val="22"/>
          <w:lang w:val="hr-HR"/>
        </w:rPr>
        <w:t xml:space="preserve"> evidentiraju i</w:t>
      </w:r>
      <w:r w:rsidR="00B66896" w:rsidRPr="00FD0D97">
        <w:rPr>
          <w:sz w:val="22"/>
          <w:szCs w:val="22"/>
          <w:lang w:val="hr-HR"/>
        </w:rPr>
        <w:t xml:space="preserve"> isplaćuju</w:t>
      </w:r>
      <w:r w:rsidR="004C050C" w:rsidRPr="00FD0D97">
        <w:rPr>
          <w:sz w:val="22"/>
          <w:szCs w:val="22"/>
          <w:lang w:val="hr-HR"/>
        </w:rPr>
        <w:t xml:space="preserve"> </w:t>
      </w:r>
      <w:r w:rsidR="002C06E4" w:rsidRPr="00FD0D97">
        <w:rPr>
          <w:sz w:val="22"/>
          <w:szCs w:val="22"/>
          <w:lang w:val="hr-HR"/>
        </w:rPr>
        <w:t>te</w:t>
      </w:r>
      <w:r w:rsidR="004C050C" w:rsidRPr="00FD0D97">
        <w:rPr>
          <w:sz w:val="22"/>
          <w:szCs w:val="22"/>
          <w:lang w:val="hr-HR"/>
        </w:rPr>
        <w:t xml:space="preserve"> izda</w:t>
      </w:r>
      <w:r w:rsidR="002C06E4" w:rsidRPr="00FD0D97">
        <w:rPr>
          <w:sz w:val="22"/>
          <w:szCs w:val="22"/>
          <w:lang w:val="hr-HR"/>
        </w:rPr>
        <w:t>le</w:t>
      </w:r>
      <w:r w:rsidR="004C050C" w:rsidRPr="00FD0D97">
        <w:rPr>
          <w:sz w:val="22"/>
          <w:szCs w:val="22"/>
          <w:lang w:val="hr-HR"/>
        </w:rPr>
        <w:t xml:space="preserve"> odgovarajući nalog za knjiženje i plaćanje obveze.</w:t>
      </w:r>
      <w:r w:rsidR="00B66896" w:rsidRPr="00FD0D97">
        <w:rPr>
          <w:sz w:val="22"/>
          <w:szCs w:val="22"/>
          <w:lang w:val="hr-HR"/>
        </w:rPr>
        <w:t xml:space="preserve"> </w:t>
      </w:r>
    </w:p>
    <w:p w:rsidR="00D9210E" w:rsidRPr="00FD0D97" w:rsidRDefault="00D9210E" w:rsidP="00D9210E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1</w:t>
      </w:r>
      <w:r w:rsidR="00564CA4" w:rsidRPr="00FD0D97">
        <w:rPr>
          <w:sz w:val="22"/>
          <w:szCs w:val="22"/>
          <w:lang w:val="hr-HR"/>
        </w:rPr>
        <w:t>4</w:t>
      </w:r>
      <w:r w:rsidRPr="00FD0D97">
        <w:rPr>
          <w:sz w:val="22"/>
          <w:szCs w:val="22"/>
          <w:lang w:val="hr-HR"/>
        </w:rPr>
        <w:t>.</w:t>
      </w:r>
    </w:p>
    <w:p w:rsidR="00D9210E" w:rsidRPr="00FD0D97" w:rsidRDefault="00D9210E" w:rsidP="00D9210E">
      <w:pPr>
        <w:jc w:val="center"/>
        <w:rPr>
          <w:sz w:val="22"/>
          <w:szCs w:val="22"/>
          <w:lang w:val="hr-HR"/>
        </w:rPr>
      </w:pPr>
    </w:p>
    <w:p w:rsidR="004D39F1" w:rsidRPr="00FD0D97" w:rsidRDefault="004D39F1" w:rsidP="004D39F1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Zaključivanje pisanog ugovora s udrugama</w:t>
      </w:r>
      <w:r w:rsidR="002C06E4" w:rsidRPr="00FD0D97">
        <w:rPr>
          <w:sz w:val="22"/>
          <w:szCs w:val="22"/>
          <w:lang w:val="hr-HR"/>
        </w:rPr>
        <w:t xml:space="preserve"> koje su</w:t>
      </w:r>
      <w:r w:rsidRPr="00FD0D97">
        <w:rPr>
          <w:sz w:val="22"/>
          <w:szCs w:val="22"/>
          <w:lang w:val="hr-HR"/>
        </w:rPr>
        <w:t xml:space="preserve"> korisnici</w:t>
      </w:r>
      <w:r w:rsidR="002C06E4" w:rsidRPr="00FD0D97">
        <w:rPr>
          <w:sz w:val="22"/>
          <w:szCs w:val="22"/>
          <w:lang w:val="hr-HR"/>
        </w:rPr>
        <w:t xml:space="preserve"> </w:t>
      </w:r>
      <w:r w:rsidRPr="00FD0D97">
        <w:rPr>
          <w:sz w:val="22"/>
          <w:szCs w:val="22"/>
          <w:lang w:val="hr-HR"/>
        </w:rPr>
        <w:t xml:space="preserve">proračunskih sredstava, obavezno </w:t>
      </w:r>
      <w:r w:rsidR="004C050C" w:rsidRPr="00FD0D97">
        <w:rPr>
          <w:sz w:val="22"/>
          <w:szCs w:val="22"/>
          <w:lang w:val="hr-HR"/>
        </w:rPr>
        <w:t xml:space="preserve">je </w:t>
      </w:r>
      <w:r w:rsidRPr="00FD0D97">
        <w:rPr>
          <w:sz w:val="22"/>
          <w:szCs w:val="22"/>
          <w:lang w:val="hr-HR"/>
        </w:rPr>
        <w:t>bez obzira na iznos donacije.</w:t>
      </w:r>
    </w:p>
    <w:p w:rsidR="004D39F1" w:rsidRPr="00FD0D97" w:rsidRDefault="004D39F1" w:rsidP="004D39F1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Zaključivanje pisanog ugovora s ostalim </w:t>
      </w:r>
      <w:r w:rsidR="004C050C" w:rsidRPr="00FD0D97">
        <w:rPr>
          <w:sz w:val="22"/>
          <w:szCs w:val="22"/>
          <w:lang w:val="hr-HR"/>
        </w:rPr>
        <w:t>pravnim subjektima</w:t>
      </w:r>
      <w:r w:rsidR="002C06E4" w:rsidRPr="00FD0D97">
        <w:rPr>
          <w:sz w:val="22"/>
          <w:szCs w:val="22"/>
          <w:lang w:val="hr-HR"/>
        </w:rPr>
        <w:t xml:space="preserve"> koji su</w:t>
      </w:r>
      <w:r w:rsidR="004C050C" w:rsidRPr="00FD0D97">
        <w:rPr>
          <w:sz w:val="22"/>
          <w:szCs w:val="22"/>
          <w:lang w:val="hr-HR"/>
        </w:rPr>
        <w:t xml:space="preserve"> korisnici</w:t>
      </w:r>
      <w:r w:rsidR="002C06E4" w:rsidRPr="00FD0D97">
        <w:rPr>
          <w:sz w:val="22"/>
          <w:szCs w:val="22"/>
          <w:lang w:val="hr-HR"/>
        </w:rPr>
        <w:t xml:space="preserve"> </w:t>
      </w:r>
      <w:r w:rsidR="004C050C" w:rsidRPr="00FD0D97">
        <w:rPr>
          <w:sz w:val="22"/>
          <w:szCs w:val="22"/>
          <w:lang w:val="hr-HR"/>
        </w:rPr>
        <w:t xml:space="preserve">proračunskih sredstava, </w:t>
      </w:r>
      <w:r w:rsidRPr="00FD0D97">
        <w:rPr>
          <w:sz w:val="22"/>
          <w:szCs w:val="22"/>
          <w:lang w:val="hr-HR"/>
        </w:rPr>
        <w:t>obavezno je za sredstva koja se izvršavaju kao subvencije, donacije i</w:t>
      </w:r>
      <w:r w:rsidR="004C050C" w:rsidRPr="00FD0D97">
        <w:rPr>
          <w:sz w:val="22"/>
          <w:szCs w:val="22"/>
          <w:lang w:val="hr-HR"/>
        </w:rPr>
        <w:t>li</w:t>
      </w:r>
      <w:r w:rsidRPr="00FD0D97">
        <w:rPr>
          <w:sz w:val="22"/>
          <w:szCs w:val="22"/>
          <w:lang w:val="hr-HR"/>
        </w:rPr>
        <w:t xml:space="preserve"> pomoći iznad 1</w:t>
      </w:r>
      <w:r w:rsidR="00AC2379" w:rsidRPr="00FD0D97">
        <w:rPr>
          <w:sz w:val="22"/>
          <w:szCs w:val="22"/>
          <w:lang w:val="hr-HR"/>
        </w:rPr>
        <w:t>.330 EUR.</w:t>
      </w:r>
      <w:r w:rsidRPr="00FD0D97">
        <w:rPr>
          <w:sz w:val="22"/>
          <w:szCs w:val="22"/>
          <w:lang w:val="hr-HR"/>
        </w:rPr>
        <w:t xml:space="preserve"> </w:t>
      </w:r>
    </w:p>
    <w:p w:rsidR="004D39F1" w:rsidRPr="00FD0D97" w:rsidRDefault="004D39F1" w:rsidP="003E5183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ab/>
        <w:t>Ugovorima za subvencije, donacije i pomoći koji se zaključuju temeljem natječaja o financiranju javnih potreba utvrdit će se dinamika dodjele sredstava ovisno o vi</w:t>
      </w:r>
      <w:r w:rsidR="00D33579" w:rsidRPr="00FD0D97">
        <w:rPr>
          <w:sz w:val="22"/>
          <w:szCs w:val="22"/>
          <w:lang w:val="hr-HR"/>
        </w:rPr>
        <w:t>sini ukupno odobrenih i raspoloživih sredstava</w:t>
      </w:r>
      <w:r w:rsidR="00AC2379" w:rsidRPr="00FD0D97">
        <w:rPr>
          <w:sz w:val="22"/>
          <w:szCs w:val="22"/>
          <w:lang w:val="hr-HR"/>
        </w:rPr>
        <w:t xml:space="preserve"> te</w:t>
      </w:r>
      <w:r w:rsidRPr="00FD0D97">
        <w:rPr>
          <w:sz w:val="22"/>
          <w:szCs w:val="22"/>
          <w:lang w:val="hr-HR"/>
        </w:rPr>
        <w:t xml:space="preserve"> obveze korisnika proračunskih sredstva za namjensko trošenje sredstava, za pravodobno dostavljanje izvještaja i za realizaciju ugovorenog programa.</w:t>
      </w:r>
    </w:p>
    <w:p w:rsidR="004D39F1" w:rsidRPr="00FD0D97" w:rsidRDefault="004D39F1" w:rsidP="004D39F1">
      <w:pPr>
        <w:ind w:firstLine="720"/>
        <w:jc w:val="both"/>
        <w:rPr>
          <w:color w:val="000000"/>
          <w:sz w:val="22"/>
          <w:szCs w:val="22"/>
          <w:lang w:val="hr-HR"/>
        </w:rPr>
      </w:pPr>
      <w:r w:rsidRPr="00FD0D97">
        <w:rPr>
          <w:color w:val="000000"/>
          <w:sz w:val="22"/>
          <w:szCs w:val="22"/>
          <w:lang w:val="hr-HR"/>
        </w:rPr>
        <w:t>Zaključivanje pisanog ugovora obavezno je i za sve nabave roba, usluga i ustupanje radova</w:t>
      </w:r>
      <w:r w:rsidR="002508A3" w:rsidRPr="00FD0D97">
        <w:rPr>
          <w:color w:val="000000"/>
          <w:sz w:val="22"/>
          <w:szCs w:val="22"/>
          <w:lang w:val="hr-HR"/>
        </w:rPr>
        <w:t xml:space="preserve"> </w:t>
      </w:r>
      <w:r w:rsidRPr="00FD0D97">
        <w:rPr>
          <w:color w:val="000000"/>
          <w:sz w:val="22"/>
          <w:szCs w:val="22"/>
          <w:lang w:val="hr-HR"/>
        </w:rPr>
        <w:t xml:space="preserve">od iznosa za koji je obvezna primjena Zakona o javnoj nabavi. </w:t>
      </w:r>
    </w:p>
    <w:p w:rsidR="004D39F1" w:rsidRPr="00FD0D97" w:rsidRDefault="004D39F1" w:rsidP="002508A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Sve ugovore </w:t>
      </w:r>
      <w:r w:rsidR="008C4230" w:rsidRPr="00FD0D97">
        <w:rPr>
          <w:sz w:val="22"/>
          <w:szCs w:val="22"/>
          <w:lang w:val="hr-HR"/>
        </w:rPr>
        <w:t xml:space="preserve">zaključuje i </w:t>
      </w:r>
      <w:r w:rsidRPr="00FD0D97">
        <w:rPr>
          <w:sz w:val="22"/>
          <w:szCs w:val="22"/>
          <w:lang w:val="hr-HR"/>
        </w:rPr>
        <w:t>potpisuje Općinski načelnik.</w:t>
      </w:r>
    </w:p>
    <w:p w:rsidR="00DB17D9" w:rsidRPr="00FD0D97" w:rsidRDefault="00DB17D9" w:rsidP="00D9210E">
      <w:pPr>
        <w:ind w:firstLine="720"/>
        <w:jc w:val="both"/>
        <w:rPr>
          <w:sz w:val="22"/>
          <w:szCs w:val="22"/>
          <w:lang w:val="hr-HR"/>
        </w:rPr>
      </w:pPr>
    </w:p>
    <w:p w:rsidR="00833C52" w:rsidRPr="00FD0D97" w:rsidRDefault="00833C52" w:rsidP="00833C52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 1</w:t>
      </w:r>
      <w:r w:rsidR="00031BCE" w:rsidRPr="00FD0D97">
        <w:rPr>
          <w:sz w:val="22"/>
          <w:szCs w:val="22"/>
          <w:lang w:val="hr-HR"/>
        </w:rPr>
        <w:t>5</w:t>
      </w:r>
      <w:r w:rsidRPr="00FD0D97">
        <w:rPr>
          <w:sz w:val="22"/>
          <w:szCs w:val="22"/>
          <w:lang w:val="hr-HR"/>
        </w:rPr>
        <w:t>.</w:t>
      </w:r>
    </w:p>
    <w:p w:rsidR="00833C52" w:rsidRPr="00FD0D97" w:rsidRDefault="00833C52" w:rsidP="00833C52">
      <w:pPr>
        <w:ind w:firstLine="720"/>
        <w:jc w:val="both"/>
        <w:rPr>
          <w:sz w:val="22"/>
          <w:szCs w:val="22"/>
          <w:lang w:val="hr-HR"/>
        </w:rPr>
      </w:pPr>
    </w:p>
    <w:p w:rsidR="00AC2379" w:rsidRPr="00FD0D97" w:rsidRDefault="00AC2379" w:rsidP="00AC237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Za financiranje rashoda nastalih pri otklanjanju posljedica elementarnih nepogoda, epidemija, ekoloških i ostalih nepredviđenih nesreća, odnosno izvanrednih događaja tijekom godine koristit će se sredstva proračunske zalihe do iznosa od 13.272 EUR. </w:t>
      </w:r>
    </w:p>
    <w:p w:rsidR="00AC2379" w:rsidRPr="00FD0D97" w:rsidRDefault="00AC2379" w:rsidP="00AC237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ab/>
        <w:t>O korištenju sredstava proračunske zalihe odlučuje Općinski načelnik.</w:t>
      </w:r>
    </w:p>
    <w:p w:rsidR="00AC2379" w:rsidRPr="00FD0D97" w:rsidRDefault="00AC2379" w:rsidP="00AC2379">
      <w:pPr>
        <w:pStyle w:val="BodyText2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   </w:t>
      </w:r>
      <w:r w:rsidRPr="00FD0D97">
        <w:rPr>
          <w:color w:val="auto"/>
          <w:sz w:val="22"/>
          <w:szCs w:val="22"/>
          <w:lang w:val="hr-HR"/>
        </w:rPr>
        <w:tab/>
        <w:t xml:space="preserve">Općinski načelnik obavezan je tromjesečno izvijestiti Općinsko vijeće o korištenju proračunske zalihe te u polugodišnjem i godišnjem izvještaju o izvršenju proračuna. </w:t>
      </w:r>
    </w:p>
    <w:p w:rsidR="00AC2379" w:rsidRPr="00FD0D97" w:rsidRDefault="00AC2379" w:rsidP="00AC2379">
      <w:pPr>
        <w:autoSpaceDE w:val="0"/>
        <w:autoSpaceDN w:val="0"/>
        <w:adjustRightInd w:val="0"/>
        <w:jc w:val="both"/>
        <w:rPr>
          <w:sz w:val="22"/>
          <w:szCs w:val="22"/>
          <w:lang w:val="hr-HR" w:eastAsia="en-US"/>
        </w:rPr>
      </w:pPr>
      <w:r w:rsidRPr="00FD0D97">
        <w:rPr>
          <w:sz w:val="22"/>
          <w:szCs w:val="22"/>
          <w:lang w:val="hr-HR" w:eastAsia="en-US"/>
        </w:rPr>
        <w:t>Ako se tijekom godine u Proračunu osiguraju sredstva za namjenu za koju su sredstva proračunske zalihe dodijeljena, akti kojima su sredstva proračunske zalihe dodijeljena stavljaju se izvan snage.</w:t>
      </w:r>
    </w:p>
    <w:p w:rsidR="005D32D8" w:rsidRPr="00FD0D97" w:rsidRDefault="00CE7AED" w:rsidP="00AC2379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hr-HR"/>
        </w:rPr>
      </w:pPr>
      <w:r w:rsidRPr="00FD0D97">
        <w:rPr>
          <w:color w:val="FF0000"/>
          <w:sz w:val="22"/>
          <w:szCs w:val="22"/>
          <w:lang w:val="hr-HR"/>
        </w:rPr>
        <w:lastRenderedPageBreak/>
        <w:tab/>
      </w:r>
    </w:p>
    <w:p w:rsidR="00DE6B92" w:rsidRPr="00FD0D97" w:rsidRDefault="00DE6B92" w:rsidP="00427D55">
      <w:pPr>
        <w:pStyle w:val="Heading3"/>
        <w:rPr>
          <w:b/>
          <w:szCs w:val="24"/>
        </w:rPr>
      </w:pPr>
    </w:p>
    <w:p w:rsidR="00427D55" w:rsidRPr="00FD0D97" w:rsidRDefault="00427D55" w:rsidP="00427D55">
      <w:pPr>
        <w:pStyle w:val="Heading3"/>
        <w:rPr>
          <w:b/>
          <w:szCs w:val="24"/>
        </w:rPr>
      </w:pPr>
      <w:r w:rsidRPr="00FD0D97">
        <w:rPr>
          <w:b/>
          <w:szCs w:val="24"/>
        </w:rPr>
        <w:t>I</w:t>
      </w:r>
      <w:r w:rsidR="00503529" w:rsidRPr="00FD0D97">
        <w:rPr>
          <w:b/>
          <w:szCs w:val="24"/>
        </w:rPr>
        <w:t>V</w:t>
      </w:r>
      <w:r w:rsidRPr="00FD0D97">
        <w:rPr>
          <w:b/>
          <w:szCs w:val="24"/>
        </w:rPr>
        <w:t>.  URAVNOTEŽENJE PRORAČUNA I PRERASPODJELA SREDSTAVA PRORAČUNA</w:t>
      </w:r>
    </w:p>
    <w:p w:rsidR="00427D55" w:rsidRPr="00FD0D97" w:rsidRDefault="00427D55" w:rsidP="00427D55">
      <w:pPr>
        <w:jc w:val="center"/>
        <w:rPr>
          <w:sz w:val="22"/>
          <w:szCs w:val="22"/>
          <w:lang w:val="hr-HR"/>
        </w:rPr>
      </w:pPr>
    </w:p>
    <w:p w:rsidR="00427D55" w:rsidRPr="00FD0D97" w:rsidRDefault="00427D55" w:rsidP="00427D55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 1</w:t>
      </w:r>
      <w:r w:rsidR="00DE6B92" w:rsidRPr="00FD0D97">
        <w:rPr>
          <w:sz w:val="22"/>
          <w:szCs w:val="22"/>
          <w:lang w:val="hr-HR"/>
        </w:rPr>
        <w:t>6</w:t>
      </w:r>
      <w:r w:rsidRPr="00FD0D97">
        <w:rPr>
          <w:sz w:val="22"/>
          <w:szCs w:val="22"/>
          <w:lang w:val="hr-HR"/>
        </w:rPr>
        <w:t>.</w:t>
      </w:r>
    </w:p>
    <w:p w:rsidR="00427D55" w:rsidRPr="00FD0D97" w:rsidRDefault="00427D55" w:rsidP="00427D55">
      <w:pPr>
        <w:jc w:val="center"/>
        <w:rPr>
          <w:sz w:val="22"/>
          <w:szCs w:val="22"/>
          <w:lang w:val="hr-HR"/>
        </w:rPr>
      </w:pPr>
    </w:p>
    <w:p w:rsidR="00427D55" w:rsidRPr="00FD0D97" w:rsidRDefault="00427D55" w:rsidP="00427D55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Ako tijekom proračunske godine dođe do znatnije neusklađenosti u ostvarivanju planiranih prihoda i/ili primi</w:t>
      </w:r>
      <w:r w:rsidR="00C55DCD" w:rsidRPr="00FD0D97">
        <w:rPr>
          <w:sz w:val="22"/>
          <w:szCs w:val="22"/>
          <w:lang w:val="hr-HR"/>
        </w:rPr>
        <w:t>taka te rashoda i/ili izdataka p</w:t>
      </w:r>
      <w:r w:rsidRPr="00FD0D97">
        <w:rPr>
          <w:sz w:val="22"/>
          <w:szCs w:val="22"/>
          <w:lang w:val="hr-HR"/>
        </w:rPr>
        <w:t xml:space="preserve">roračun se mora uravnotežiti izmjenama i dopunama </w:t>
      </w:r>
      <w:r w:rsidR="00C55DCD" w:rsidRPr="00FD0D97">
        <w:rPr>
          <w:sz w:val="22"/>
          <w:szCs w:val="22"/>
          <w:lang w:val="hr-HR"/>
        </w:rPr>
        <w:t>p</w:t>
      </w:r>
      <w:r w:rsidRPr="00FD0D97">
        <w:rPr>
          <w:sz w:val="22"/>
          <w:szCs w:val="22"/>
          <w:lang w:val="hr-HR"/>
        </w:rPr>
        <w:t>roračuna</w:t>
      </w:r>
      <w:r w:rsidR="00C55DCD" w:rsidRPr="00FD0D97">
        <w:rPr>
          <w:sz w:val="22"/>
          <w:szCs w:val="22"/>
          <w:lang w:val="hr-HR"/>
        </w:rPr>
        <w:t xml:space="preserve"> za tekuću godinu</w:t>
      </w:r>
      <w:r w:rsidRPr="00FD0D97">
        <w:rPr>
          <w:sz w:val="22"/>
          <w:szCs w:val="22"/>
          <w:lang w:val="hr-HR"/>
        </w:rPr>
        <w:t xml:space="preserve"> </w:t>
      </w:r>
      <w:r w:rsidR="00C55DCD" w:rsidRPr="00FD0D97">
        <w:rPr>
          <w:sz w:val="22"/>
          <w:szCs w:val="22"/>
          <w:lang w:val="hr-HR"/>
        </w:rPr>
        <w:t xml:space="preserve">sukladno propisima i </w:t>
      </w:r>
      <w:r w:rsidRPr="00FD0D97">
        <w:rPr>
          <w:sz w:val="22"/>
          <w:szCs w:val="22"/>
          <w:lang w:val="hr-HR"/>
        </w:rPr>
        <w:t xml:space="preserve">prema postupku </w:t>
      </w:r>
      <w:r w:rsidR="005F1544" w:rsidRPr="00FD0D97">
        <w:rPr>
          <w:sz w:val="22"/>
          <w:szCs w:val="22"/>
          <w:lang w:val="hr-HR"/>
        </w:rPr>
        <w:t xml:space="preserve">propisanom </w:t>
      </w:r>
      <w:r w:rsidRPr="00FD0D97">
        <w:rPr>
          <w:sz w:val="22"/>
          <w:szCs w:val="22"/>
          <w:lang w:val="hr-HR"/>
        </w:rPr>
        <w:t xml:space="preserve">za donošenje proračuna. </w:t>
      </w:r>
    </w:p>
    <w:p w:rsidR="00DE6B92" w:rsidRPr="00FD0D97" w:rsidRDefault="00DE6B92" w:rsidP="00427D55">
      <w:pPr>
        <w:jc w:val="center"/>
        <w:rPr>
          <w:sz w:val="22"/>
          <w:szCs w:val="22"/>
          <w:lang w:val="hr-HR"/>
        </w:rPr>
      </w:pPr>
    </w:p>
    <w:p w:rsidR="00427D55" w:rsidRPr="00FD0D97" w:rsidRDefault="00427D55" w:rsidP="00427D55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 1</w:t>
      </w:r>
      <w:r w:rsidR="00DE6B92" w:rsidRPr="00FD0D97">
        <w:rPr>
          <w:sz w:val="22"/>
          <w:szCs w:val="22"/>
          <w:lang w:val="hr-HR"/>
        </w:rPr>
        <w:t>7</w:t>
      </w:r>
      <w:r w:rsidRPr="00FD0D97">
        <w:rPr>
          <w:sz w:val="22"/>
          <w:szCs w:val="22"/>
          <w:lang w:val="hr-HR"/>
        </w:rPr>
        <w:t>.</w:t>
      </w:r>
    </w:p>
    <w:p w:rsidR="00427D55" w:rsidRPr="00FD0D97" w:rsidRDefault="00427D55" w:rsidP="00427D55">
      <w:pPr>
        <w:ind w:firstLine="720"/>
        <w:jc w:val="both"/>
        <w:rPr>
          <w:sz w:val="22"/>
          <w:szCs w:val="22"/>
          <w:lang w:val="hr-HR"/>
        </w:rPr>
      </w:pPr>
    </w:p>
    <w:p w:rsidR="00AC2379" w:rsidRPr="00FD0D97" w:rsidRDefault="00AC2379" w:rsidP="00AC2379">
      <w:pPr>
        <w:pStyle w:val="BodyText2"/>
        <w:ind w:firstLine="720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>Općinski načelnik može odobriti preraspodjelu sredstava unutar pojedinog razdjela i između pojedinih razdjela najviše do 5% rashoda planiranih na razini skupine ekonomske klasifikacije koja se umanjuje i to unutar izvora financiranja opći prihodi i primici.</w:t>
      </w:r>
    </w:p>
    <w:p w:rsidR="00C55DCD" w:rsidRPr="00FD0D97" w:rsidRDefault="00AC2379" w:rsidP="004330DC">
      <w:pPr>
        <w:pStyle w:val="BodyText2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              Općinski načelnik izvještava Općinsko vijeće o provedenim preraspodjelama sredstava u polugodišnjem i godišnjem izvještaju o izvršenju p</w:t>
      </w:r>
      <w:r w:rsidR="004330DC" w:rsidRPr="00FD0D97">
        <w:rPr>
          <w:color w:val="auto"/>
          <w:sz w:val="22"/>
          <w:szCs w:val="22"/>
          <w:lang w:val="hr-HR"/>
        </w:rPr>
        <w:t>roračuna.</w:t>
      </w:r>
    </w:p>
    <w:p w:rsidR="00C55DCD" w:rsidRPr="00FD0D97" w:rsidRDefault="00C55DCD" w:rsidP="0077151F">
      <w:pPr>
        <w:pStyle w:val="T-98-2"/>
        <w:tabs>
          <w:tab w:val="clear" w:pos="2153"/>
          <w:tab w:val="left" w:pos="851"/>
        </w:tabs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D1112" w:rsidRPr="00FD0D97" w:rsidRDefault="00427D55" w:rsidP="002508A3">
      <w:pPr>
        <w:pStyle w:val="T-98-2"/>
        <w:tabs>
          <w:tab w:val="clear" w:pos="2153"/>
          <w:tab w:val="left" w:pos="851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D0D97">
        <w:rPr>
          <w:rFonts w:ascii="Times New Roman" w:hAnsi="Times New Roman"/>
          <w:b/>
          <w:bCs/>
          <w:sz w:val="24"/>
          <w:szCs w:val="24"/>
          <w:lang w:val="hr-HR"/>
        </w:rPr>
        <w:t>V</w:t>
      </w:r>
      <w:r w:rsidR="00CD1112" w:rsidRPr="00FD0D97">
        <w:rPr>
          <w:rFonts w:ascii="Times New Roman" w:hAnsi="Times New Roman"/>
          <w:b/>
          <w:bCs/>
          <w:sz w:val="24"/>
          <w:szCs w:val="24"/>
          <w:lang w:val="hr-HR"/>
        </w:rPr>
        <w:t xml:space="preserve">.  UPRAVLJANJE </w:t>
      </w:r>
      <w:r w:rsidR="00082281" w:rsidRPr="00FD0D97">
        <w:rPr>
          <w:rFonts w:ascii="Times New Roman" w:hAnsi="Times New Roman"/>
          <w:b/>
          <w:bCs/>
          <w:sz w:val="24"/>
          <w:szCs w:val="24"/>
          <w:lang w:val="hr-HR"/>
        </w:rPr>
        <w:t xml:space="preserve">I RASPOLAGANJE </w:t>
      </w:r>
      <w:r w:rsidR="00CD1112" w:rsidRPr="00FD0D97">
        <w:rPr>
          <w:rFonts w:ascii="Times New Roman" w:hAnsi="Times New Roman"/>
          <w:b/>
          <w:bCs/>
          <w:sz w:val="24"/>
          <w:szCs w:val="24"/>
          <w:lang w:val="hr-HR"/>
        </w:rPr>
        <w:t>IMOVINOM</w:t>
      </w:r>
    </w:p>
    <w:p w:rsidR="002508A3" w:rsidRPr="00FD0D97" w:rsidRDefault="002508A3" w:rsidP="002508A3">
      <w:pPr>
        <w:jc w:val="center"/>
        <w:rPr>
          <w:sz w:val="22"/>
          <w:szCs w:val="22"/>
          <w:lang w:val="hr-HR"/>
        </w:rPr>
      </w:pPr>
    </w:p>
    <w:p w:rsidR="0062537E" w:rsidRPr="00FD0D97" w:rsidRDefault="0062537E" w:rsidP="002508A3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1</w:t>
      </w:r>
      <w:r w:rsidR="00DE6B92" w:rsidRPr="00FD0D97">
        <w:rPr>
          <w:sz w:val="22"/>
          <w:szCs w:val="22"/>
          <w:lang w:val="hr-HR"/>
        </w:rPr>
        <w:t>8</w:t>
      </w:r>
      <w:r w:rsidRPr="00FD0D97">
        <w:rPr>
          <w:sz w:val="22"/>
          <w:szCs w:val="22"/>
          <w:lang w:val="hr-HR"/>
        </w:rPr>
        <w:t>.</w:t>
      </w:r>
    </w:p>
    <w:p w:rsidR="00082281" w:rsidRPr="00FD0D97" w:rsidRDefault="00082281" w:rsidP="002508A3">
      <w:pPr>
        <w:jc w:val="center"/>
        <w:rPr>
          <w:sz w:val="22"/>
          <w:szCs w:val="22"/>
          <w:lang w:val="hr-HR"/>
        </w:rPr>
      </w:pPr>
    </w:p>
    <w:p w:rsidR="00082281" w:rsidRPr="00FD0D97" w:rsidRDefault="00082281" w:rsidP="00082281">
      <w:pPr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ab/>
        <w:t xml:space="preserve">Imovina Općine </w:t>
      </w:r>
      <w:r w:rsidR="00FA07B6" w:rsidRPr="00FD0D97">
        <w:rPr>
          <w:sz w:val="22"/>
          <w:szCs w:val="22"/>
          <w:lang w:val="hr-HR"/>
        </w:rPr>
        <w:t>Posedarje</w:t>
      </w:r>
      <w:r w:rsidRPr="00FD0D97">
        <w:rPr>
          <w:sz w:val="22"/>
          <w:szCs w:val="22"/>
          <w:lang w:val="hr-HR"/>
        </w:rPr>
        <w:t xml:space="preserve"> je financijska i nefinancijska imovina u njenom vlasništvu.</w:t>
      </w:r>
    </w:p>
    <w:p w:rsidR="0062537E" w:rsidRPr="00FD0D97" w:rsidRDefault="0062537E">
      <w:pPr>
        <w:jc w:val="center"/>
        <w:rPr>
          <w:sz w:val="12"/>
          <w:szCs w:val="12"/>
          <w:lang w:val="hr-HR"/>
        </w:rPr>
      </w:pPr>
    </w:p>
    <w:p w:rsidR="00D67E4F" w:rsidRPr="00FD0D97" w:rsidRDefault="00E42F0E" w:rsidP="00082281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Općinski načelnik odlučuje o </w:t>
      </w:r>
      <w:r w:rsidR="00082281" w:rsidRPr="00FD0D97">
        <w:rPr>
          <w:sz w:val="22"/>
          <w:szCs w:val="22"/>
          <w:lang w:val="hr-HR"/>
        </w:rPr>
        <w:t>pribavljanju</w:t>
      </w:r>
      <w:r w:rsidRPr="00FD0D97">
        <w:rPr>
          <w:sz w:val="22"/>
          <w:szCs w:val="22"/>
          <w:lang w:val="hr-HR"/>
        </w:rPr>
        <w:t xml:space="preserve"> i </w:t>
      </w:r>
      <w:r w:rsidR="00082281" w:rsidRPr="00FD0D97">
        <w:rPr>
          <w:sz w:val="22"/>
          <w:szCs w:val="22"/>
          <w:lang w:val="hr-HR"/>
        </w:rPr>
        <w:t xml:space="preserve">prodaji, prenošenju prava korištenja, rashodovanju, davanju ili uzimanju u zakup nefinancijske imovine iz stavka 1. ove Odluke do visine </w:t>
      </w:r>
      <w:r w:rsidRPr="00FD0D97">
        <w:rPr>
          <w:sz w:val="22"/>
          <w:szCs w:val="22"/>
          <w:lang w:val="hr-HR"/>
        </w:rPr>
        <w:t>čija pojedinačna vri</w:t>
      </w:r>
      <w:r w:rsidR="00DA18B7" w:rsidRPr="00FD0D97">
        <w:rPr>
          <w:sz w:val="22"/>
          <w:szCs w:val="22"/>
          <w:lang w:val="hr-HR"/>
        </w:rPr>
        <w:t>jednost ne prelazi 0,5% prihoda</w:t>
      </w:r>
      <w:r w:rsidRPr="00FD0D97">
        <w:rPr>
          <w:sz w:val="22"/>
          <w:szCs w:val="22"/>
          <w:lang w:val="hr-HR"/>
        </w:rPr>
        <w:t xml:space="preserve"> Proračuna bez primitaka ostvarenih u </w:t>
      </w:r>
      <w:r w:rsidR="00DA18B7" w:rsidRPr="00FD0D97">
        <w:rPr>
          <w:sz w:val="22"/>
          <w:szCs w:val="22"/>
          <w:lang w:val="hr-HR"/>
        </w:rPr>
        <w:t>prethodnoj</w:t>
      </w:r>
      <w:r w:rsidRPr="00FD0D97">
        <w:rPr>
          <w:sz w:val="22"/>
          <w:szCs w:val="22"/>
          <w:lang w:val="hr-HR"/>
        </w:rPr>
        <w:t xml:space="preserve"> godini</w:t>
      </w:r>
      <w:r w:rsidR="0042337E" w:rsidRPr="00FD0D97">
        <w:rPr>
          <w:sz w:val="22"/>
          <w:szCs w:val="22"/>
          <w:lang w:val="hr-HR"/>
        </w:rPr>
        <w:t xml:space="preserve"> uz uvjet da j</w:t>
      </w:r>
      <w:r w:rsidRPr="00FD0D97">
        <w:rPr>
          <w:sz w:val="22"/>
          <w:szCs w:val="22"/>
          <w:lang w:val="hr-HR"/>
        </w:rPr>
        <w:t>e stjecanje i otuđivanje nekretnina i pokretnina, odnosno ras</w:t>
      </w:r>
      <w:r w:rsidR="00082281" w:rsidRPr="00FD0D97">
        <w:rPr>
          <w:sz w:val="22"/>
          <w:szCs w:val="22"/>
          <w:lang w:val="hr-HR"/>
        </w:rPr>
        <w:t>polaganje imovinom planirano u p</w:t>
      </w:r>
      <w:r w:rsidRPr="00FD0D97">
        <w:rPr>
          <w:sz w:val="22"/>
          <w:szCs w:val="22"/>
          <w:lang w:val="hr-HR"/>
        </w:rPr>
        <w:t>roračunu i provedeno u skladu sa zakonskim propisima.</w:t>
      </w:r>
    </w:p>
    <w:p w:rsidR="00FA09C4" w:rsidRPr="00FD0D97" w:rsidRDefault="00FA09C4" w:rsidP="00D37CEA">
      <w:pPr>
        <w:ind w:firstLine="720"/>
        <w:jc w:val="both"/>
        <w:rPr>
          <w:sz w:val="22"/>
          <w:szCs w:val="22"/>
          <w:lang w:val="hr-HR"/>
        </w:rPr>
      </w:pPr>
    </w:p>
    <w:p w:rsidR="00837B90" w:rsidRPr="00FD0D97" w:rsidRDefault="00F65FCF" w:rsidP="00837B90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DE6B92" w:rsidRPr="00FD0D97">
        <w:rPr>
          <w:sz w:val="22"/>
          <w:szCs w:val="22"/>
          <w:lang w:val="hr-HR"/>
        </w:rPr>
        <w:t>19</w:t>
      </w:r>
      <w:r w:rsidR="00837B90" w:rsidRPr="00FD0D97">
        <w:rPr>
          <w:sz w:val="22"/>
          <w:szCs w:val="22"/>
          <w:lang w:val="hr-HR"/>
        </w:rPr>
        <w:t>.</w:t>
      </w:r>
    </w:p>
    <w:p w:rsidR="00837B90" w:rsidRPr="00FD0D97" w:rsidRDefault="00837B90" w:rsidP="00837B90">
      <w:pPr>
        <w:jc w:val="center"/>
        <w:rPr>
          <w:sz w:val="12"/>
          <w:szCs w:val="12"/>
          <w:lang w:val="hr-HR"/>
        </w:rPr>
      </w:pPr>
    </w:p>
    <w:p w:rsidR="00D10F03" w:rsidRPr="00FD0D97" w:rsidRDefault="00D10F03" w:rsidP="00D10F0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Općina ima jedinstveni račun proračuna koji se otvara i vodi u kreditnoj instituciji, a na kojem se ostvaruju svi priljevi i izvršavaju svi odljevi proračuna i proračunskih korisnika Općine.</w:t>
      </w:r>
    </w:p>
    <w:p w:rsidR="00D10F03" w:rsidRPr="00FD0D97" w:rsidRDefault="00D10F03" w:rsidP="00D10F0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Iznimno odredbama stavka 1. ovog članka za provedbu specifičnih transakcija proračuna može se otvoriti račun u drugoj kreditnoj instituciji o čemu odlučuje Općinski načelnik. </w:t>
      </w:r>
    </w:p>
    <w:p w:rsidR="00D10F03" w:rsidRPr="00FD0D97" w:rsidRDefault="00D10F03" w:rsidP="00D10F0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Raspoloživim novčanim sredstvima na računima Proračuna upravlja Općinski načelnik.</w:t>
      </w:r>
    </w:p>
    <w:p w:rsidR="00D10F03" w:rsidRPr="00FD0D97" w:rsidRDefault="00D10F03" w:rsidP="00D10F0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Novčana sredstva iz stavka 1. ovog članka mogu se polagati u kreditnu instituciju na temelju odluke Općinskog načelnika poštujući načela sigurnosti i likvidnosti i s rokom povrata do 31. prosinca </w:t>
      </w:r>
      <w:r w:rsidR="00FA07B6" w:rsidRPr="00FD0D97">
        <w:rPr>
          <w:sz w:val="22"/>
          <w:szCs w:val="22"/>
          <w:lang w:val="hr-HR"/>
        </w:rPr>
        <w:t>2024</w:t>
      </w:r>
      <w:r w:rsidRPr="00FD0D97">
        <w:rPr>
          <w:sz w:val="22"/>
          <w:szCs w:val="22"/>
          <w:lang w:val="hr-HR"/>
        </w:rPr>
        <w:t xml:space="preserve">. godine. </w:t>
      </w:r>
    </w:p>
    <w:p w:rsidR="00D10F03" w:rsidRPr="00FD0D97" w:rsidRDefault="00D10F03" w:rsidP="00D10F03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Prihodi od upravljanja slobodnim novčanim sredstvima prihodi su Proračuna.</w:t>
      </w:r>
    </w:p>
    <w:p w:rsidR="00D10F03" w:rsidRPr="00FD0D97" w:rsidRDefault="00D10F03" w:rsidP="00D10F03">
      <w:pPr>
        <w:ind w:firstLine="720"/>
        <w:jc w:val="both"/>
        <w:rPr>
          <w:sz w:val="22"/>
          <w:szCs w:val="22"/>
          <w:lang w:val="hr-HR"/>
        </w:rPr>
      </w:pPr>
    </w:p>
    <w:p w:rsidR="00837B90" w:rsidRPr="00FD0D97" w:rsidRDefault="00837B90" w:rsidP="00837B90">
      <w:pPr>
        <w:pStyle w:val="Heading3"/>
        <w:rPr>
          <w:sz w:val="22"/>
        </w:rPr>
      </w:pPr>
      <w:r w:rsidRPr="00FD0D97">
        <w:rPr>
          <w:sz w:val="22"/>
        </w:rPr>
        <w:t xml:space="preserve">Članak </w:t>
      </w:r>
      <w:r w:rsidR="00FA09C4" w:rsidRPr="00FD0D97">
        <w:rPr>
          <w:sz w:val="22"/>
        </w:rPr>
        <w:t>2</w:t>
      </w:r>
      <w:r w:rsidR="00DE6B92" w:rsidRPr="00FD0D97">
        <w:rPr>
          <w:sz w:val="22"/>
        </w:rPr>
        <w:t>0</w:t>
      </w:r>
      <w:r w:rsidRPr="00FD0D97">
        <w:rPr>
          <w:sz w:val="22"/>
        </w:rPr>
        <w:t>.</w:t>
      </w:r>
    </w:p>
    <w:p w:rsidR="00D10F03" w:rsidRPr="00FD0D97" w:rsidRDefault="00D10F03" w:rsidP="00D10F03">
      <w:pPr>
        <w:rPr>
          <w:lang w:val="hr-HR"/>
        </w:rPr>
      </w:pPr>
    </w:p>
    <w:p w:rsidR="003D22BB" w:rsidRPr="00FD0D97" w:rsidRDefault="00837B90" w:rsidP="00837B90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         </w:t>
      </w:r>
      <w:r w:rsidR="00DB17D9"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>Općinski načel</w:t>
      </w:r>
      <w:r w:rsidR="00DB2B9A" w:rsidRPr="00FD0D97">
        <w:rPr>
          <w:sz w:val="22"/>
          <w:szCs w:val="22"/>
          <w:lang w:val="hr-HR"/>
        </w:rPr>
        <w:t>nik</w:t>
      </w:r>
      <w:r w:rsidRPr="00FD0D97">
        <w:rPr>
          <w:sz w:val="22"/>
          <w:szCs w:val="22"/>
          <w:lang w:val="hr-HR"/>
        </w:rPr>
        <w:t xml:space="preserve"> može</w:t>
      </w:r>
      <w:r w:rsidR="008717FE" w:rsidRPr="00FD0D97">
        <w:rPr>
          <w:sz w:val="22"/>
          <w:szCs w:val="22"/>
          <w:lang w:val="hr-HR"/>
        </w:rPr>
        <w:t xml:space="preserve"> na zahtjev dužnika, u skladu s </w:t>
      </w:r>
      <w:r w:rsidR="003D22BB" w:rsidRPr="00FD0D97">
        <w:rPr>
          <w:sz w:val="22"/>
          <w:szCs w:val="22"/>
          <w:lang w:val="hr-HR"/>
        </w:rPr>
        <w:t>propisima</w:t>
      </w:r>
      <w:r w:rsidR="008717FE" w:rsidRPr="00FD0D97">
        <w:rPr>
          <w:sz w:val="22"/>
          <w:szCs w:val="22"/>
          <w:lang w:val="hr-HR"/>
        </w:rPr>
        <w:t xml:space="preserve"> i</w:t>
      </w:r>
      <w:r w:rsidRPr="00FD0D97">
        <w:rPr>
          <w:sz w:val="22"/>
          <w:szCs w:val="22"/>
          <w:lang w:val="hr-HR"/>
        </w:rPr>
        <w:t xml:space="preserve"> uz primjereno osiguranje </w:t>
      </w:r>
      <w:r w:rsidR="003D22BB" w:rsidRPr="00FD0D97">
        <w:rPr>
          <w:sz w:val="22"/>
          <w:szCs w:val="22"/>
          <w:lang w:val="hr-HR"/>
        </w:rPr>
        <w:t>duga te s pripadajućim</w:t>
      </w:r>
      <w:r w:rsidRPr="00FD0D97">
        <w:rPr>
          <w:sz w:val="22"/>
          <w:szCs w:val="22"/>
          <w:lang w:val="hr-HR"/>
        </w:rPr>
        <w:t xml:space="preserve"> kamat</w:t>
      </w:r>
      <w:r w:rsidR="003D22BB" w:rsidRPr="00FD0D97">
        <w:rPr>
          <w:sz w:val="22"/>
          <w:szCs w:val="22"/>
          <w:lang w:val="hr-HR"/>
        </w:rPr>
        <w:t>ama i troškovima postupka</w:t>
      </w:r>
      <w:r w:rsidRPr="00FD0D97">
        <w:rPr>
          <w:sz w:val="22"/>
          <w:szCs w:val="22"/>
          <w:lang w:val="hr-HR"/>
        </w:rPr>
        <w:t>, odgoditi plaćanje ili odobriti obročnu otplatu</w:t>
      </w:r>
      <w:r w:rsidR="00D10F03" w:rsidRPr="00FD0D97">
        <w:rPr>
          <w:sz w:val="22"/>
          <w:szCs w:val="22"/>
          <w:lang w:val="hr-HR"/>
        </w:rPr>
        <w:t xml:space="preserve"> duga, odnosno prodati, otpisati ili djelomično otpisati potraživanje</w:t>
      </w:r>
      <w:r w:rsidRPr="00FD0D97">
        <w:rPr>
          <w:sz w:val="22"/>
          <w:szCs w:val="22"/>
          <w:lang w:val="hr-HR"/>
        </w:rPr>
        <w:t xml:space="preserve"> ako se time bitno poboljšavaju </w:t>
      </w:r>
      <w:r w:rsidR="00D10F03" w:rsidRPr="00FD0D97">
        <w:rPr>
          <w:sz w:val="22"/>
          <w:szCs w:val="22"/>
          <w:lang w:val="hr-HR"/>
        </w:rPr>
        <w:t xml:space="preserve">mogućnosti otplate duga </w:t>
      </w:r>
      <w:r w:rsidRPr="00FD0D97">
        <w:rPr>
          <w:sz w:val="22"/>
          <w:szCs w:val="22"/>
          <w:lang w:val="hr-HR"/>
        </w:rPr>
        <w:t>dužnik</w:t>
      </w:r>
      <w:r w:rsidR="00D10F03" w:rsidRPr="00FD0D97">
        <w:rPr>
          <w:sz w:val="22"/>
          <w:szCs w:val="22"/>
          <w:lang w:val="hr-HR"/>
        </w:rPr>
        <w:t>a od kojega inače ne bi bilo moguće naplatiti cjelokupan dug.</w:t>
      </w:r>
    </w:p>
    <w:p w:rsidR="00837B90" w:rsidRPr="00FD0D97" w:rsidRDefault="00837B90" w:rsidP="00837B90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         </w:t>
      </w:r>
      <w:r w:rsidR="00DB17D9"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 xml:space="preserve">Općinski načelnik može, u skladu s </w:t>
      </w:r>
      <w:r w:rsidR="003D22BB" w:rsidRPr="00FD0D97">
        <w:rPr>
          <w:sz w:val="22"/>
          <w:szCs w:val="22"/>
          <w:lang w:val="hr-HR"/>
        </w:rPr>
        <w:t>propisima,</w:t>
      </w:r>
      <w:r w:rsidRPr="00FD0D97">
        <w:rPr>
          <w:sz w:val="22"/>
          <w:szCs w:val="22"/>
          <w:lang w:val="hr-HR"/>
        </w:rPr>
        <w:t xml:space="preserve"> otpisati ili djelomično otpisati potraživanje.</w:t>
      </w:r>
    </w:p>
    <w:p w:rsidR="00CD1112" w:rsidRPr="00FD0D97" w:rsidRDefault="00CD1112" w:rsidP="00DB17D9">
      <w:pPr>
        <w:jc w:val="both"/>
        <w:rPr>
          <w:sz w:val="22"/>
          <w:szCs w:val="22"/>
          <w:lang w:val="hr-HR"/>
        </w:rPr>
      </w:pPr>
    </w:p>
    <w:p w:rsidR="001B1DD0" w:rsidRPr="00FD0D97" w:rsidRDefault="001B1DD0">
      <w:pPr>
        <w:pStyle w:val="BodyText2"/>
        <w:ind w:firstLine="720"/>
        <w:rPr>
          <w:color w:val="auto"/>
          <w:sz w:val="12"/>
          <w:szCs w:val="12"/>
          <w:lang w:val="hr-HR"/>
        </w:rPr>
      </w:pPr>
    </w:p>
    <w:p w:rsidR="00837B90" w:rsidRPr="00FD0D97" w:rsidRDefault="00837B90" w:rsidP="00B25A4D">
      <w:pPr>
        <w:pStyle w:val="Heading3"/>
        <w:rPr>
          <w:b/>
          <w:szCs w:val="24"/>
        </w:rPr>
      </w:pPr>
      <w:r w:rsidRPr="00FD0D97">
        <w:rPr>
          <w:b/>
          <w:szCs w:val="24"/>
        </w:rPr>
        <w:t>V</w:t>
      </w:r>
      <w:r w:rsidR="00503529" w:rsidRPr="00FD0D97">
        <w:rPr>
          <w:b/>
          <w:szCs w:val="24"/>
        </w:rPr>
        <w:t>I</w:t>
      </w:r>
      <w:r w:rsidRPr="00FD0D97">
        <w:rPr>
          <w:b/>
          <w:szCs w:val="24"/>
        </w:rPr>
        <w:t>.  ZADUŽIVANJE</w:t>
      </w:r>
    </w:p>
    <w:p w:rsidR="00D67E4F" w:rsidRPr="00FD0D97" w:rsidRDefault="00837B90" w:rsidP="00837B90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</w:t>
      </w:r>
    </w:p>
    <w:p w:rsidR="00837B90" w:rsidRPr="00FD0D97" w:rsidRDefault="00F65FCF" w:rsidP="00837B90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427D55" w:rsidRPr="00FD0D97">
        <w:rPr>
          <w:sz w:val="22"/>
          <w:szCs w:val="22"/>
          <w:lang w:val="hr-HR"/>
        </w:rPr>
        <w:t>2</w:t>
      </w:r>
      <w:r w:rsidR="00DE6B92" w:rsidRPr="00FD0D97">
        <w:rPr>
          <w:sz w:val="22"/>
          <w:szCs w:val="22"/>
          <w:lang w:val="hr-HR"/>
        </w:rPr>
        <w:t>1</w:t>
      </w:r>
      <w:r w:rsidR="00837B90" w:rsidRPr="00FD0D97">
        <w:rPr>
          <w:sz w:val="22"/>
          <w:szCs w:val="22"/>
          <w:lang w:val="hr-HR"/>
        </w:rPr>
        <w:t>.</w:t>
      </w:r>
    </w:p>
    <w:p w:rsidR="00837B90" w:rsidRPr="00FD0D97" w:rsidRDefault="00837B90" w:rsidP="00837B90">
      <w:pPr>
        <w:jc w:val="center"/>
        <w:rPr>
          <w:sz w:val="22"/>
          <w:szCs w:val="22"/>
          <w:lang w:val="hr-HR"/>
        </w:rPr>
      </w:pPr>
    </w:p>
    <w:p w:rsidR="001A0EA7" w:rsidRPr="00FD0D97" w:rsidRDefault="001A0EA7" w:rsidP="00D0635A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Općina se može dugoročno zaduživati uzimanjem kredita, zajmova i izdavanjem vrijednosnih papira za namjene i uz uvjete u skladu s propisima.</w:t>
      </w:r>
    </w:p>
    <w:p w:rsidR="0042337E" w:rsidRPr="00FD0D97" w:rsidRDefault="0042337E" w:rsidP="0042337E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2</w:t>
      </w:r>
      <w:r w:rsidR="00DE6B92" w:rsidRPr="00FD0D97">
        <w:rPr>
          <w:sz w:val="22"/>
          <w:szCs w:val="22"/>
          <w:lang w:val="hr-HR"/>
        </w:rPr>
        <w:t>2</w:t>
      </w:r>
      <w:r w:rsidRPr="00FD0D97">
        <w:rPr>
          <w:sz w:val="22"/>
          <w:szCs w:val="22"/>
          <w:lang w:val="hr-HR"/>
        </w:rPr>
        <w:t>.</w:t>
      </w:r>
    </w:p>
    <w:p w:rsidR="000A7248" w:rsidRPr="00FD0D97" w:rsidRDefault="000A7248" w:rsidP="00D37CEA">
      <w:pPr>
        <w:pStyle w:val="BodyText2"/>
        <w:rPr>
          <w:color w:val="auto"/>
          <w:sz w:val="22"/>
          <w:szCs w:val="22"/>
          <w:lang w:val="hr-HR"/>
        </w:rPr>
      </w:pPr>
    </w:p>
    <w:p w:rsidR="00D37CEA" w:rsidRPr="00FD0D97" w:rsidRDefault="00D37CEA" w:rsidP="00D37CEA">
      <w:pPr>
        <w:pStyle w:val="BodyText2"/>
        <w:ind w:firstLine="720"/>
        <w:rPr>
          <w:color w:val="auto"/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lastRenderedPageBreak/>
        <w:t>Općina se može kratkoročno zadužiti za premošćivanje jaza nastalog zbog različite dinamike priljeva sredstava i dospijeća obveza, najduže na rok do 12 mjeseci te bez mogućnosti daljnjeg reprogramiranja ili zatvaranja postojećih obveza po kratkoročnim kreditima ili zajmovima uzimanjem novih kratkoročnih kredita ili zajmova.</w:t>
      </w:r>
    </w:p>
    <w:p w:rsidR="00D37CEA" w:rsidRPr="00FD0D97" w:rsidRDefault="00D37CEA" w:rsidP="00D37CEA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Općinski načelnik </w:t>
      </w:r>
      <w:r w:rsidR="007847F0" w:rsidRPr="00FD0D97">
        <w:rPr>
          <w:sz w:val="22"/>
          <w:szCs w:val="22"/>
          <w:lang w:val="hr-HR"/>
        </w:rPr>
        <w:t xml:space="preserve">odlučuje o kratkoročnom zaduživanju i </w:t>
      </w:r>
      <w:r w:rsidRPr="00FD0D97">
        <w:rPr>
          <w:sz w:val="22"/>
          <w:szCs w:val="22"/>
          <w:lang w:val="hr-HR"/>
        </w:rPr>
        <w:t xml:space="preserve">ovlašten je za postupanje vezano uz kratkoročno zaduživanje uz uvjete iz </w:t>
      </w:r>
      <w:r w:rsidR="007847F0" w:rsidRPr="00FD0D97">
        <w:rPr>
          <w:sz w:val="22"/>
          <w:szCs w:val="22"/>
          <w:lang w:val="hr-HR"/>
        </w:rPr>
        <w:t>1</w:t>
      </w:r>
      <w:r w:rsidR="004330DC" w:rsidRPr="00FD0D97">
        <w:rPr>
          <w:sz w:val="22"/>
          <w:szCs w:val="22"/>
          <w:lang w:val="hr-HR"/>
        </w:rPr>
        <w:t>.</w:t>
      </w:r>
      <w:r w:rsidRPr="00FD0D97">
        <w:rPr>
          <w:sz w:val="22"/>
          <w:szCs w:val="22"/>
          <w:lang w:val="hr-HR"/>
        </w:rPr>
        <w:t xml:space="preserve"> stavka ovoga članka. </w:t>
      </w:r>
    </w:p>
    <w:p w:rsidR="00ED45A4" w:rsidRPr="00FD0D97" w:rsidRDefault="00D37CEA" w:rsidP="00D0635A">
      <w:pPr>
        <w:pStyle w:val="BodyText2"/>
        <w:rPr>
          <w:sz w:val="22"/>
          <w:szCs w:val="22"/>
          <w:lang w:val="hr-HR"/>
        </w:rPr>
      </w:pPr>
      <w:r w:rsidRPr="00FD0D97">
        <w:rPr>
          <w:color w:val="auto"/>
          <w:sz w:val="22"/>
          <w:szCs w:val="22"/>
          <w:lang w:val="hr-HR"/>
        </w:rPr>
        <w:t xml:space="preserve">       </w:t>
      </w:r>
      <w:r w:rsidRPr="00FD0D97">
        <w:rPr>
          <w:color w:val="auto"/>
          <w:sz w:val="22"/>
          <w:szCs w:val="22"/>
          <w:lang w:val="hr-HR"/>
        </w:rPr>
        <w:tab/>
        <w:t>Općinski proračunski korisnici i druge pravne osobe u većinskom izravnom ili neizravnom</w:t>
      </w:r>
      <w:r w:rsidRPr="00FD0D97">
        <w:rPr>
          <w:sz w:val="22"/>
          <w:szCs w:val="22"/>
          <w:lang w:val="hr-HR"/>
        </w:rPr>
        <w:t xml:space="preserve"> </w:t>
      </w:r>
      <w:r w:rsidRPr="00FD0D97">
        <w:rPr>
          <w:color w:val="auto"/>
          <w:sz w:val="22"/>
          <w:szCs w:val="22"/>
          <w:lang w:val="hr-HR"/>
        </w:rPr>
        <w:t>vlasništvu Općine,</w:t>
      </w:r>
      <w:r w:rsidRPr="00FD0D97">
        <w:rPr>
          <w:sz w:val="22"/>
          <w:szCs w:val="22"/>
          <w:lang w:val="hr-HR"/>
        </w:rPr>
        <w:t xml:space="preserve"> </w:t>
      </w:r>
      <w:r w:rsidRPr="00FD0D97">
        <w:rPr>
          <w:color w:val="auto"/>
          <w:sz w:val="22"/>
          <w:szCs w:val="22"/>
          <w:lang w:val="hr-HR"/>
        </w:rPr>
        <w:t>mogu se zaduživati samo uz suglasnost Općine sukladno propisima.</w:t>
      </w:r>
    </w:p>
    <w:p w:rsidR="0077735C" w:rsidRPr="00FD0D97" w:rsidRDefault="0077735C" w:rsidP="00C17A89">
      <w:pPr>
        <w:pStyle w:val="Heading3"/>
        <w:rPr>
          <w:b/>
          <w:sz w:val="12"/>
          <w:szCs w:val="12"/>
        </w:rPr>
      </w:pPr>
    </w:p>
    <w:p w:rsidR="008A21B5" w:rsidRPr="00FD0D97" w:rsidRDefault="008A21B5" w:rsidP="008A21B5">
      <w:pPr>
        <w:rPr>
          <w:lang w:val="hr-HR"/>
        </w:rPr>
      </w:pPr>
    </w:p>
    <w:p w:rsidR="00C17A89" w:rsidRPr="00FD0D97" w:rsidRDefault="00C17A89" w:rsidP="00C17A89">
      <w:pPr>
        <w:pStyle w:val="Heading3"/>
        <w:rPr>
          <w:b/>
          <w:szCs w:val="24"/>
        </w:rPr>
      </w:pPr>
      <w:r w:rsidRPr="00FD0D97">
        <w:rPr>
          <w:b/>
          <w:szCs w:val="24"/>
        </w:rPr>
        <w:t>V</w:t>
      </w:r>
      <w:r w:rsidR="00427D55" w:rsidRPr="00FD0D97">
        <w:rPr>
          <w:b/>
          <w:szCs w:val="24"/>
        </w:rPr>
        <w:t>I</w:t>
      </w:r>
      <w:r w:rsidR="00503529" w:rsidRPr="00FD0D97">
        <w:rPr>
          <w:b/>
          <w:szCs w:val="24"/>
        </w:rPr>
        <w:t>I</w:t>
      </w:r>
      <w:r w:rsidRPr="00FD0D97">
        <w:rPr>
          <w:b/>
          <w:szCs w:val="24"/>
        </w:rPr>
        <w:t>.  PRORAČUNSKO RAČUNOVODSTVO I IZVJEŠTAVANJE</w:t>
      </w:r>
    </w:p>
    <w:p w:rsidR="00C17A89" w:rsidRPr="00FD0D97" w:rsidRDefault="00C17A89" w:rsidP="00C17A89">
      <w:pPr>
        <w:rPr>
          <w:b/>
          <w:sz w:val="24"/>
          <w:szCs w:val="24"/>
          <w:lang w:val="hr-HR"/>
        </w:rPr>
      </w:pPr>
    </w:p>
    <w:p w:rsidR="00C17A89" w:rsidRPr="00FD0D97" w:rsidRDefault="00C17A89" w:rsidP="00C17A89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04055E" w:rsidRPr="00FD0D97">
        <w:rPr>
          <w:sz w:val="22"/>
          <w:szCs w:val="22"/>
          <w:lang w:val="hr-HR"/>
        </w:rPr>
        <w:t>2</w:t>
      </w:r>
      <w:r w:rsidR="00DE6B92" w:rsidRPr="00FD0D97">
        <w:rPr>
          <w:sz w:val="22"/>
          <w:szCs w:val="22"/>
          <w:lang w:val="hr-HR"/>
        </w:rPr>
        <w:t>3</w:t>
      </w:r>
      <w:r w:rsidRPr="00FD0D97">
        <w:rPr>
          <w:sz w:val="22"/>
          <w:szCs w:val="22"/>
          <w:lang w:val="hr-HR"/>
        </w:rPr>
        <w:t>.</w:t>
      </w:r>
    </w:p>
    <w:p w:rsidR="00C17A89" w:rsidRPr="00FD0D97" w:rsidRDefault="00C17A89" w:rsidP="00C17A89">
      <w:pPr>
        <w:jc w:val="center"/>
        <w:rPr>
          <w:sz w:val="22"/>
          <w:szCs w:val="22"/>
          <w:lang w:val="hr-HR"/>
        </w:rPr>
      </w:pPr>
    </w:p>
    <w:p w:rsidR="00C17A89" w:rsidRPr="00FD0D97" w:rsidRDefault="00C17A89" w:rsidP="00C17A89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Proračun i općinski proračunski korisnici primjenjuju proračunsko računovodstvo.</w:t>
      </w:r>
    </w:p>
    <w:p w:rsidR="00752528" w:rsidRPr="00FD0D97" w:rsidRDefault="00EF1718" w:rsidP="00752528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Priznavanje prihoda i primitaka te rashoda i izdataka temelji se na </w:t>
      </w:r>
      <w:r w:rsidR="00752528" w:rsidRPr="00FD0D97">
        <w:rPr>
          <w:sz w:val="22"/>
          <w:szCs w:val="22"/>
          <w:lang w:val="hr-HR"/>
        </w:rPr>
        <w:t>modificirano</w:t>
      </w:r>
      <w:r w:rsidRPr="00FD0D97">
        <w:rPr>
          <w:sz w:val="22"/>
          <w:szCs w:val="22"/>
          <w:lang w:val="hr-HR"/>
        </w:rPr>
        <w:t>m</w:t>
      </w:r>
      <w:r w:rsidR="00752528" w:rsidRPr="00FD0D97">
        <w:rPr>
          <w:sz w:val="22"/>
          <w:szCs w:val="22"/>
          <w:lang w:val="hr-HR"/>
        </w:rPr>
        <w:t xml:space="preserve"> računovodstveno</w:t>
      </w:r>
      <w:r w:rsidRPr="00FD0D97">
        <w:rPr>
          <w:sz w:val="22"/>
          <w:szCs w:val="22"/>
          <w:lang w:val="hr-HR"/>
        </w:rPr>
        <w:t>m načelu</w:t>
      </w:r>
      <w:r w:rsidR="00752528" w:rsidRPr="00FD0D97">
        <w:rPr>
          <w:sz w:val="22"/>
          <w:szCs w:val="22"/>
          <w:lang w:val="hr-HR"/>
        </w:rPr>
        <w:t xml:space="preserve"> nastanka događaja.</w:t>
      </w:r>
    </w:p>
    <w:p w:rsidR="00752528" w:rsidRPr="00FD0D97" w:rsidRDefault="00EF1718" w:rsidP="00752528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</w:t>
      </w:r>
      <w:r w:rsidR="00752528" w:rsidRPr="00FD0D97">
        <w:rPr>
          <w:sz w:val="22"/>
          <w:szCs w:val="22"/>
          <w:lang w:val="hr-HR"/>
        </w:rPr>
        <w:t>rimici i izdaci proračuna iskazuju se po načelu novčanog tijeka.</w:t>
      </w:r>
    </w:p>
    <w:p w:rsidR="002369FF" w:rsidRPr="00FD0D97" w:rsidRDefault="002369FF" w:rsidP="002369FF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Proračunsko računovodstvo za proračun i općinske proračunske korisnike vodi </w:t>
      </w:r>
      <w:r w:rsidR="00B66EB0" w:rsidRPr="00FD0D97">
        <w:rPr>
          <w:sz w:val="22"/>
          <w:szCs w:val="22"/>
          <w:lang w:val="hr-HR"/>
        </w:rPr>
        <w:t>Odsjek</w:t>
      </w:r>
      <w:r w:rsidR="00A873DE" w:rsidRPr="00FD0D97">
        <w:rPr>
          <w:sz w:val="22"/>
          <w:szCs w:val="22"/>
          <w:lang w:val="hr-HR"/>
        </w:rPr>
        <w:t xml:space="preserve"> za proračun, financije i računovodstvo</w:t>
      </w:r>
      <w:r w:rsidRPr="00FD0D97">
        <w:rPr>
          <w:sz w:val="22"/>
          <w:szCs w:val="22"/>
          <w:lang w:val="hr-HR"/>
        </w:rPr>
        <w:t xml:space="preserve"> u jedinstvenom informacijsko-informatičkom sustavu riznice.</w:t>
      </w:r>
    </w:p>
    <w:p w:rsidR="00C03B65" w:rsidRPr="00FD0D97" w:rsidRDefault="00C03B65" w:rsidP="00E155AD">
      <w:pPr>
        <w:jc w:val="center"/>
        <w:rPr>
          <w:sz w:val="22"/>
          <w:szCs w:val="22"/>
          <w:lang w:val="hr-HR"/>
        </w:rPr>
      </w:pPr>
    </w:p>
    <w:p w:rsidR="00E155AD" w:rsidRPr="00FD0D97" w:rsidRDefault="00E155AD" w:rsidP="00E155AD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04055E" w:rsidRPr="00FD0D97">
        <w:rPr>
          <w:sz w:val="22"/>
          <w:szCs w:val="22"/>
          <w:lang w:val="hr-HR"/>
        </w:rPr>
        <w:t>2</w:t>
      </w:r>
      <w:r w:rsidR="00DE6B92" w:rsidRPr="00FD0D97">
        <w:rPr>
          <w:sz w:val="22"/>
          <w:szCs w:val="22"/>
          <w:lang w:val="hr-HR"/>
        </w:rPr>
        <w:t>4</w:t>
      </w:r>
      <w:r w:rsidRPr="00FD0D97">
        <w:rPr>
          <w:sz w:val="22"/>
          <w:szCs w:val="22"/>
          <w:lang w:val="hr-HR"/>
        </w:rPr>
        <w:t>.</w:t>
      </w:r>
    </w:p>
    <w:p w:rsidR="00E155AD" w:rsidRPr="00FD0D97" w:rsidRDefault="00E155AD" w:rsidP="00E155AD">
      <w:pPr>
        <w:ind w:left="3600"/>
        <w:jc w:val="both"/>
        <w:rPr>
          <w:sz w:val="22"/>
          <w:szCs w:val="22"/>
          <w:lang w:val="hr-HR"/>
        </w:rPr>
      </w:pPr>
    </w:p>
    <w:p w:rsidR="00E155AD" w:rsidRPr="00FD0D97" w:rsidRDefault="00E155AD" w:rsidP="00E155AD">
      <w:pPr>
        <w:pStyle w:val="BodyTextIndent"/>
        <w:ind w:left="0" w:firstLine="709"/>
        <w:rPr>
          <w:sz w:val="22"/>
        </w:rPr>
      </w:pPr>
      <w:r w:rsidRPr="00FD0D97">
        <w:rPr>
          <w:sz w:val="22"/>
        </w:rPr>
        <w:t>Kontrol</w:t>
      </w:r>
      <w:r w:rsidR="00B57FD4" w:rsidRPr="00FD0D97">
        <w:rPr>
          <w:sz w:val="22"/>
        </w:rPr>
        <w:t>u</w:t>
      </w:r>
      <w:r w:rsidRPr="00FD0D97">
        <w:rPr>
          <w:sz w:val="22"/>
        </w:rPr>
        <w:t xml:space="preserve"> postupaka u </w:t>
      </w:r>
      <w:r w:rsidR="003D22BB" w:rsidRPr="00FD0D97">
        <w:rPr>
          <w:sz w:val="22"/>
        </w:rPr>
        <w:t>planiranju</w:t>
      </w:r>
      <w:r w:rsidRPr="00FD0D97">
        <w:rPr>
          <w:sz w:val="22"/>
        </w:rPr>
        <w:t xml:space="preserve"> i izvršavanju proračuna, praćenje primjene prorač</w:t>
      </w:r>
      <w:r w:rsidR="00F65FCF" w:rsidRPr="00FD0D97">
        <w:rPr>
          <w:sz w:val="22"/>
        </w:rPr>
        <w:t xml:space="preserve">unskog  računovodstva te poslove </w:t>
      </w:r>
      <w:r w:rsidRPr="00FD0D97">
        <w:rPr>
          <w:sz w:val="22"/>
        </w:rPr>
        <w:t xml:space="preserve">financijskog </w:t>
      </w:r>
      <w:r w:rsidR="00564CA4" w:rsidRPr="00FD0D97">
        <w:rPr>
          <w:sz w:val="22"/>
        </w:rPr>
        <w:t xml:space="preserve">i proračunskog </w:t>
      </w:r>
      <w:r w:rsidRPr="00FD0D97">
        <w:rPr>
          <w:sz w:val="22"/>
        </w:rPr>
        <w:t>izvješ</w:t>
      </w:r>
      <w:r w:rsidR="00564CA4" w:rsidRPr="00FD0D97">
        <w:rPr>
          <w:sz w:val="22"/>
        </w:rPr>
        <w:t>tavanja</w:t>
      </w:r>
      <w:r w:rsidRPr="00FD0D97">
        <w:rPr>
          <w:sz w:val="22"/>
        </w:rPr>
        <w:t xml:space="preserve"> </w:t>
      </w:r>
      <w:r w:rsidR="00A50BCA" w:rsidRPr="00FD0D97">
        <w:rPr>
          <w:sz w:val="22"/>
        </w:rPr>
        <w:t xml:space="preserve">za potrebe Općine </w:t>
      </w:r>
      <w:r w:rsidRPr="00FD0D97">
        <w:rPr>
          <w:sz w:val="22"/>
        </w:rPr>
        <w:t xml:space="preserve">obavlja </w:t>
      </w:r>
      <w:r w:rsidR="00B66EB0" w:rsidRPr="00FD0D97">
        <w:rPr>
          <w:sz w:val="22"/>
        </w:rPr>
        <w:t>Odsjek</w:t>
      </w:r>
      <w:r w:rsidRPr="00FD0D97">
        <w:rPr>
          <w:sz w:val="22"/>
        </w:rPr>
        <w:t xml:space="preserve"> za, financije i </w:t>
      </w:r>
      <w:r w:rsidR="00A873DE" w:rsidRPr="00FD0D97">
        <w:rPr>
          <w:sz w:val="22"/>
        </w:rPr>
        <w:t>računovodstvo</w:t>
      </w:r>
      <w:r w:rsidRPr="00FD0D97">
        <w:rPr>
          <w:sz w:val="22"/>
        </w:rPr>
        <w:t>.</w:t>
      </w:r>
    </w:p>
    <w:p w:rsidR="00F95D94" w:rsidRPr="00FD0D97" w:rsidRDefault="00F95D94" w:rsidP="00E155AD">
      <w:pPr>
        <w:pStyle w:val="BodyTextIndent"/>
        <w:ind w:left="0" w:firstLine="709"/>
        <w:rPr>
          <w:sz w:val="22"/>
        </w:rPr>
      </w:pPr>
    </w:p>
    <w:p w:rsidR="00752528" w:rsidRPr="00FD0D97" w:rsidRDefault="0004055E" w:rsidP="00752528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2</w:t>
      </w:r>
      <w:r w:rsidR="00DE6B92" w:rsidRPr="00FD0D97">
        <w:rPr>
          <w:sz w:val="22"/>
          <w:szCs w:val="22"/>
          <w:lang w:val="hr-HR"/>
        </w:rPr>
        <w:t>5</w:t>
      </w:r>
      <w:r w:rsidR="00752528" w:rsidRPr="00FD0D97">
        <w:rPr>
          <w:sz w:val="22"/>
          <w:szCs w:val="22"/>
          <w:lang w:val="hr-HR"/>
        </w:rPr>
        <w:t>.</w:t>
      </w:r>
    </w:p>
    <w:p w:rsidR="00752528" w:rsidRPr="00FD0D97" w:rsidRDefault="00752528" w:rsidP="00752528">
      <w:pPr>
        <w:jc w:val="both"/>
        <w:rPr>
          <w:sz w:val="22"/>
          <w:szCs w:val="22"/>
          <w:lang w:val="hr-HR"/>
        </w:rPr>
      </w:pPr>
    </w:p>
    <w:p w:rsidR="00752528" w:rsidRPr="00FD0D97" w:rsidRDefault="00B66EB0" w:rsidP="00752528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Odsjek</w:t>
      </w:r>
      <w:r w:rsidR="00752528" w:rsidRPr="00FD0D97">
        <w:rPr>
          <w:sz w:val="22"/>
          <w:szCs w:val="22"/>
          <w:lang w:val="hr-HR"/>
        </w:rPr>
        <w:t xml:space="preserve"> za financije i </w:t>
      </w:r>
      <w:r w:rsidR="00A873DE" w:rsidRPr="00FD0D97">
        <w:rPr>
          <w:sz w:val="22"/>
          <w:szCs w:val="22"/>
          <w:lang w:val="hr-HR"/>
        </w:rPr>
        <w:t>računovodstvo</w:t>
      </w:r>
      <w:r w:rsidR="00752528" w:rsidRPr="00FD0D97">
        <w:rPr>
          <w:sz w:val="22"/>
          <w:szCs w:val="22"/>
          <w:lang w:val="hr-HR"/>
        </w:rPr>
        <w:t xml:space="preserve"> </w:t>
      </w:r>
      <w:r w:rsidR="0069775B" w:rsidRPr="00FD0D97">
        <w:rPr>
          <w:sz w:val="22"/>
          <w:szCs w:val="22"/>
          <w:lang w:val="hr-HR"/>
        </w:rPr>
        <w:t>podnosi</w:t>
      </w:r>
      <w:r w:rsidR="00752528" w:rsidRPr="00FD0D97">
        <w:rPr>
          <w:sz w:val="22"/>
          <w:szCs w:val="22"/>
          <w:lang w:val="hr-HR"/>
        </w:rPr>
        <w:t xml:space="preserve"> Općinskom načelniku mjesečno izvješće o izvršenju Proračuna, a </w:t>
      </w:r>
      <w:r w:rsidR="003D22BB" w:rsidRPr="00FD0D97">
        <w:rPr>
          <w:sz w:val="22"/>
          <w:szCs w:val="22"/>
          <w:lang w:val="hr-HR"/>
        </w:rPr>
        <w:t xml:space="preserve">Općinski načelnik </w:t>
      </w:r>
      <w:r w:rsidR="0069775B" w:rsidRPr="00FD0D97">
        <w:rPr>
          <w:sz w:val="22"/>
          <w:szCs w:val="22"/>
          <w:lang w:val="hr-HR"/>
        </w:rPr>
        <w:t xml:space="preserve">podnosi Općinskom vijeću </w:t>
      </w:r>
      <w:r w:rsidR="00752528" w:rsidRPr="00FD0D97">
        <w:rPr>
          <w:sz w:val="22"/>
          <w:szCs w:val="22"/>
          <w:lang w:val="hr-HR"/>
        </w:rPr>
        <w:t xml:space="preserve">polugodišnji i godišnji izvještaj o izvršenju Proračuna u skladu s odredbama </w:t>
      </w:r>
      <w:r w:rsidR="00B22579" w:rsidRPr="00FD0D97">
        <w:rPr>
          <w:sz w:val="22"/>
          <w:szCs w:val="22"/>
          <w:lang w:val="hr-HR"/>
        </w:rPr>
        <w:t xml:space="preserve">propisa </w:t>
      </w:r>
      <w:r w:rsidR="00752528" w:rsidRPr="00FD0D97">
        <w:rPr>
          <w:sz w:val="22"/>
          <w:szCs w:val="22"/>
          <w:lang w:val="hr-HR"/>
        </w:rPr>
        <w:t xml:space="preserve">o proračunskom </w:t>
      </w:r>
      <w:r w:rsidR="008A21B5" w:rsidRPr="00FD0D97">
        <w:rPr>
          <w:sz w:val="22"/>
          <w:szCs w:val="22"/>
          <w:lang w:val="hr-HR" w:eastAsia="en-US"/>
        </w:rPr>
        <w:t>izvještavanju.</w:t>
      </w:r>
    </w:p>
    <w:p w:rsidR="00E155AD" w:rsidRPr="00FD0D97" w:rsidRDefault="00E155AD" w:rsidP="00E155AD">
      <w:pPr>
        <w:pStyle w:val="BodyText3"/>
        <w:ind w:firstLine="720"/>
        <w:jc w:val="both"/>
        <w:rPr>
          <w:sz w:val="22"/>
        </w:rPr>
      </w:pPr>
      <w:r w:rsidRPr="00FD0D97">
        <w:rPr>
          <w:sz w:val="22"/>
        </w:rPr>
        <w:t xml:space="preserve">Općinski proračunski korisnici dužni su nadležnom </w:t>
      </w:r>
      <w:r w:rsidR="00B66EB0" w:rsidRPr="00FD0D97">
        <w:rPr>
          <w:sz w:val="22"/>
        </w:rPr>
        <w:t>odsjeku</w:t>
      </w:r>
      <w:r w:rsidRPr="00FD0D97">
        <w:rPr>
          <w:sz w:val="22"/>
        </w:rPr>
        <w:t xml:space="preserve"> i </w:t>
      </w:r>
      <w:r w:rsidR="00B66EB0" w:rsidRPr="00FD0D97">
        <w:rPr>
          <w:sz w:val="22"/>
        </w:rPr>
        <w:t>Odsjeku</w:t>
      </w:r>
      <w:r w:rsidRPr="00FD0D97">
        <w:rPr>
          <w:sz w:val="22"/>
        </w:rPr>
        <w:t xml:space="preserve"> za proračun, financije i </w:t>
      </w:r>
      <w:r w:rsidR="00863F05" w:rsidRPr="00FD0D97">
        <w:rPr>
          <w:sz w:val="22"/>
        </w:rPr>
        <w:t>računovodstvo</w:t>
      </w:r>
      <w:r w:rsidR="00F32CE2" w:rsidRPr="00FD0D97">
        <w:rPr>
          <w:sz w:val="22"/>
        </w:rPr>
        <w:t xml:space="preserve"> dostaviti propisane financijske</w:t>
      </w:r>
      <w:r w:rsidRPr="00FD0D97">
        <w:rPr>
          <w:sz w:val="22"/>
        </w:rPr>
        <w:t xml:space="preserve"> izvješ</w:t>
      </w:r>
      <w:r w:rsidR="00F32CE2" w:rsidRPr="00FD0D97">
        <w:rPr>
          <w:sz w:val="22"/>
        </w:rPr>
        <w:t>taje, izvještaje o izvršenju financijskog plana te</w:t>
      </w:r>
      <w:r w:rsidRPr="00FD0D97">
        <w:rPr>
          <w:sz w:val="22"/>
        </w:rPr>
        <w:t xml:space="preserve"> izvještaj</w:t>
      </w:r>
      <w:r w:rsidR="00B22579" w:rsidRPr="00FD0D97">
        <w:rPr>
          <w:sz w:val="22"/>
        </w:rPr>
        <w:t>e</w:t>
      </w:r>
      <w:r w:rsidR="00F32CE2" w:rsidRPr="00FD0D97">
        <w:rPr>
          <w:sz w:val="22"/>
        </w:rPr>
        <w:t xml:space="preserve"> o</w:t>
      </w:r>
      <w:r w:rsidRPr="00FD0D97">
        <w:rPr>
          <w:sz w:val="22"/>
        </w:rPr>
        <w:t xml:space="preserve"> realizaciji programa rada u </w:t>
      </w:r>
      <w:r w:rsidR="00F32CE2" w:rsidRPr="00FD0D97">
        <w:rPr>
          <w:sz w:val="22"/>
        </w:rPr>
        <w:t xml:space="preserve">skladu s </w:t>
      </w:r>
      <w:r w:rsidRPr="00FD0D97">
        <w:rPr>
          <w:sz w:val="22"/>
        </w:rPr>
        <w:t>propis</w:t>
      </w:r>
      <w:r w:rsidR="00F32CE2" w:rsidRPr="00FD0D97">
        <w:rPr>
          <w:sz w:val="22"/>
        </w:rPr>
        <w:t>ima vezanim uz</w:t>
      </w:r>
      <w:r w:rsidRPr="00FD0D97">
        <w:rPr>
          <w:sz w:val="22"/>
        </w:rPr>
        <w:t xml:space="preserve"> financijsko </w:t>
      </w:r>
      <w:r w:rsidR="00863F05" w:rsidRPr="00FD0D97">
        <w:rPr>
          <w:sz w:val="22"/>
        </w:rPr>
        <w:t xml:space="preserve">i proračunsko </w:t>
      </w:r>
      <w:r w:rsidR="008A21B5" w:rsidRPr="00FD0D97">
        <w:rPr>
          <w:sz w:val="22"/>
        </w:rPr>
        <w:t xml:space="preserve">izvještavanje </w:t>
      </w:r>
      <w:r w:rsidR="00F32CE2" w:rsidRPr="00FD0D97">
        <w:rPr>
          <w:sz w:val="22"/>
        </w:rPr>
        <w:t>te u skladu s aktima proračunskih korisnika i osnivača.</w:t>
      </w:r>
    </w:p>
    <w:p w:rsidR="0069775B" w:rsidRPr="00FD0D97" w:rsidRDefault="00A50BCA" w:rsidP="00A50BCA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Ostali korisnici proračunskih sredstava dužni su nadležnom </w:t>
      </w:r>
      <w:r w:rsidR="00B66EB0" w:rsidRPr="00FD0D97">
        <w:rPr>
          <w:sz w:val="22"/>
          <w:szCs w:val="22"/>
          <w:lang w:val="hr-HR"/>
        </w:rPr>
        <w:t>odsjeku</w:t>
      </w:r>
      <w:r w:rsidRPr="00FD0D97">
        <w:rPr>
          <w:sz w:val="22"/>
          <w:szCs w:val="22"/>
          <w:lang w:val="hr-HR"/>
        </w:rPr>
        <w:t xml:space="preserve"> dostaviti polugodišnje i godišnje izvještaje o realizaciji programa i utrošenim proračunskim sreds</w:t>
      </w:r>
      <w:r w:rsidR="00E95C1F" w:rsidRPr="00FD0D97">
        <w:rPr>
          <w:sz w:val="22"/>
          <w:szCs w:val="22"/>
          <w:lang w:val="hr-HR"/>
        </w:rPr>
        <w:t xml:space="preserve">tvima s obrazloženjima </w:t>
      </w:r>
      <w:r w:rsidRPr="00FD0D97">
        <w:rPr>
          <w:sz w:val="22"/>
          <w:szCs w:val="22"/>
          <w:lang w:val="hr-HR"/>
        </w:rPr>
        <w:t>u skladu s odredbama Odluke o obliku i sadržaju te rokovima podnošenja izvještaja ostalih korisnika proračunskih sredstava.</w:t>
      </w:r>
    </w:p>
    <w:p w:rsidR="00E155AD" w:rsidRPr="00FD0D97" w:rsidRDefault="00B22579" w:rsidP="00E155AD">
      <w:pPr>
        <w:pStyle w:val="BodyText3"/>
        <w:ind w:firstLine="720"/>
        <w:jc w:val="both"/>
        <w:rPr>
          <w:sz w:val="22"/>
        </w:rPr>
      </w:pPr>
      <w:r w:rsidRPr="00FD0D97">
        <w:rPr>
          <w:sz w:val="22"/>
        </w:rPr>
        <w:t xml:space="preserve">Općinski proračunski korisnici </w:t>
      </w:r>
      <w:r w:rsidR="00E155AD" w:rsidRPr="00FD0D97">
        <w:rPr>
          <w:sz w:val="22"/>
        </w:rPr>
        <w:t xml:space="preserve">i drugi korisnici proračunskih sredstava obvezni su </w:t>
      </w:r>
      <w:r w:rsidRPr="00FD0D97">
        <w:rPr>
          <w:sz w:val="22"/>
        </w:rPr>
        <w:t xml:space="preserve">nadležnim </w:t>
      </w:r>
      <w:r w:rsidR="00B66EB0" w:rsidRPr="00FD0D97">
        <w:rPr>
          <w:sz w:val="22"/>
        </w:rPr>
        <w:t>odsjecima</w:t>
      </w:r>
      <w:r w:rsidRPr="00FD0D97">
        <w:rPr>
          <w:sz w:val="22"/>
        </w:rPr>
        <w:t xml:space="preserve"> </w:t>
      </w:r>
      <w:r w:rsidR="00E155AD" w:rsidRPr="00FD0D97">
        <w:rPr>
          <w:sz w:val="22"/>
        </w:rPr>
        <w:t>dati sve</w:t>
      </w:r>
      <w:r w:rsidRPr="00FD0D97">
        <w:rPr>
          <w:sz w:val="22"/>
        </w:rPr>
        <w:t xml:space="preserve"> dodatne</w:t>
      </w:r>
      <w:r w:rsidR="00E155AD" w:rsidRPr="00FD0D97">
        <w:rPr>
          <w:sz w:val="22"/>
        </w:rPr>
        <w:t xml:space="preserve"> podatke, isprave i izvješća koja se od njih zatraže.</w:t>
      </w:r>
    </w:p>
    <w:p w:rsidR="004C7F85" w:rsidRPr="00FD0D97" w:rsidRDefault="004C7F85" w:rsidP="00526CA7">
      <w:pPr>
        <w:ind w:firstLine="709"/>
        <w:jc w:val="both"/>
        <w:rPr>
          <w:sz w:val="22"/>
          <w:szCs w:val="22"/>
          <w:lang w:val="hr-HR"/>
        </w:rPr>
      </w:pPr>
    </w:p>
    <w:p w:rsidR="007A7ADA" w:rsidRPr="00FD0D97" w:rsidRDefault="007A7ADA" w:rsidP="007A7ADA">
      <w:pPr>
        <w:pStyle w:val="Heading3"/>
        <w:rPr>
          <w:b/>
          <w:szCs w:val="24"/>
        </w:rPr>
      </w:pPr>
      <w:r w:rsidRPr="00FD0D97">
        <w:rPr>
          <w:b/>
          <w:szCs w:val="24"/>
        </w:rPr>
        <w:t>VI</w:t>
      </w:r>
      <w:r w:rsidR="00427D55" w:rsidRPr="00FD0D97">
        <w:rPr>
          <w:b/>
          <w:szCs w:val="24"/>
        </w:rPr>
        <w:t>I</w:t>
      </w:r>
      <w:r w:rsidR="00503529" w:rsidRPr="00FD0D97">
        <w:rPr>
          <w:b/>
          <w:szCs w:val="24"/>
        </w:rPr>
        <w:t>I</w:t>
      </w:r>
      <w:r w:rsidRPr="00FD0D97">
        <w:rPr>
          <w:b/>
          <w:szCs w:val="24"/>
        </w:rPr>
        <w:t>.  ODGOVORNOST I OBVEZE</w:t>
      </w:r>
      <w:r w:rsidR="00B91AC5" w:rsidRPr="00FD0D97">
        <w:rPr>
          <w:b/>
          <w:szCs w:val="24"/>
        </w:rPr>
        <w:t xml:space="preserve"> U IZVRŠAVANJU PRORAČUNA</w:t>
      </w:r>
    </w:p>
    <w:p w:rsidR="00427D55" w:rsidRPr="00FD0D97" w:rsidRDefault="00427D55" w:rsidP="0004055E">
      <w:pPr>
        <w:jc w:val="center"/>
        <w:rPr>
          <w:sz w:val="22"/>
          <w:szCs w:val="22"/>
          <w:lang w:val="hr-HR"/>
        </w:rPr>
      </w:pPr>
    </w:p>
    <w:p w:rsidR="00837B90" w:rsidRPr="00FD0D97" w:rsidRDefault="0004055E" w:rsidP="0004055E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2</w:t>
      </w:r>
      <w:r w:rsidR="00DE6B92" w:rsidRPr="00FD0D97">
        <w:rPr>
          <w:sz w:val="22"/>
          <w:szCs w:val="22"/>
          <w:lang w:val="hr-HR"/>
        </w:rPr>
        <w:t>6</w:t>
      </w:r>
      <w:r w:rsidR="00837B90" w:rsidRPr="00FD0D97">
        <w:rPr>
          <w:sz w:val="22"/>
          <w:szCs w:val="22"/>
          <w:lang w:val="hr-HR"/>
        </w:rPr>
        <w:t>.</w:t>
      </w:r>
    </w:p>
    <w:p w:rsidR="00CD1112" w:rsidRPr="00FD0D97" w:rsidRDefault="00CD1112">
      <w:pPr>
        <w:pStyle w:val="BodyText2"/>
        <w:ind w:firstLine="720"/>
        <w:rPr>
          <w:color w:val="auto"/>
          <w:sz w:val="16"/>
          <w:szCs w:val="16"/>
          <w:lang w:val="hr-HR"/>
        </w:rPr>
      </w:pPr>
    </w:p>
    <w:p w:rsidR="0062537E" w:rsidRPr="00FD0D97" w:rsidRDefault="0062537E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</w:t>
      </w:r>
      <w:r w:rsidRPr="00FD0D97">
        <w:rPr>
          <w:sz w:val="22"/>
          <w:szCs w:val="22"/>
          <w:lang w:val="hr-HR"/>
        </w:rPr>
        <w:tab/>
        <w:t>Općinski načelnik odgovoran je za zakonito i pravilno planiranje i izvršavanje proračuna.</w:t>
      </w:r>
    </w:p>
    <w:p w:rsidR="0062537E" w:rsidRPr="00FD0D97" w:rsidRDefault="00DB17D9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        </w:t>
      </w:r>
      <w:r w:rsidRPr="00FD0D97">
        <w:rPr>
          <w:sz w:val="22"/>
          <w:szCs w:val="22"/>
          <w:lang w:val="hr-HR"/>
        </w:rPr>
        <w:tab/>
      </w:r>
      <w:r w:rsidR="0062537E" w:rsidRPr="00FD0D97">
        <w:rPr>
          <w:sz w:val="22"/>
          <w:szCs w:val="22"/>
          <w:lang w:val="hr-HR"/>
        </w:rPr>
        <w:t>Preuzimanje obveza na teret Proračuna po ugovorima</w:t>
      </w:r>
      <w:r w:rsidR="00A37F24" w:rsidRPr="00FD0D97">
        <w:rPr>
          <w:sz w:val="22"/>
          <w:szCs w:val="22"/>
          <w:lang w:val="hr-HR"/>
        </w:rPr>
        <w:t xml:space="preserve"> koji zahtijevaju plaćanje u sl</w:t>
      </w:r>
      <w:r w:rsidR="0062537E" w:rsidRPr="00FD0D97">
        <w:rPr>
          <w:sz w:val="22"/>
          <w:szCs w:val="22"/>
          <w:lang w:val="hr-HR"/>
        </w:rPr>
        <w:t>jedećim godi</w:t>
      </w:r>
      <w:r w:rsidR="00DB2B9A" w:rsidRPr="00FD0D97">
        <w:rPr>
          <w:sz w:val="22"/>
          <w:szCs w:val="22"/>
          <w:lang w:val="hr-HR"/>
        </w:rPr>
        <w:t>nama odobrava Općinski načelnik</w:t>
      </w:r>
      <w:r w:rsidR="0062537E" w:rsidRPr="00FD0D97">
        <w:rPr>
          <w:sz w:val="22"/>
          <w:szCs w:val="22"/>
          <w:lang w:val="hr-HR"/>
        </w:rPr>
        <w:t>.</w:t>
      </w:r>
    </w:p>
    <w:p w:rsidR="0062537E" w:rsidRPr="00FD0D97" w:rsidRDefault="0062537E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U okviru svog djelokruga i ovlasti</w:t>
      </w:r>
      <w:r w:rsidR="00331DA7" w:rsidRPr="00FD0D97">
        <w:rPr>
          <w:sz w:val="22"/>
          <w:szCs w:val="22"/>
          <w:lang w:val="hr-HR"/>
        </w:rPr>
        <w:t>,</w:t>
      </w:r>
      <w:r w:rsidRPr="00FD0D97">
        <w:rPr>
          <w:sz w:val="22"/>
          <w:szCs w:val="22"/>
          <w:lang w:val="hr-HR"/>
        </w:rPr>
        <w:t xml:space="preserve"> Općinski načelnik</w:t>
      </w:r>
      <w:r w:rsidR="004330DC" w:rsidRPr="00FD0D97">
        <w:rPr>
          <w:sz w:val="22"/>
          <w:szCs w:val="22"/>
          <w:lang w:val="hr-HR"/>
        </w:rPr>
        <w:t xml:space="preserve"> i</w:t>
      </w:r>
      <w:r w:rsidR="00B66EB0" w:rsidRPr="00FD0D97">
        <w:rPr>
          <w:sz w:val="22"/>
          <w:szCs w:val="22"/>
          <w:lang w:val="hr-HR"/>
        </w:rPr>
        <w:t xml:space="preserve"> pročelnik Jedinstvenog upravnog odjela </w:t>
      </w:r>
      <w:r w:rsidR="00A37F24" w:rsidRPr="00FD0D97">
        <w:rPr>
          <w:sz w:val="22"/>
          <w:szCs w:val="22"/>
          <w:lang w:val="hr-HR"/>
        </w:rPr>
        <w:t>odgovorni su</w:t>
      </w:r>
      <w:r w:rsidRPr="00FD0D97">
        <w:rPr>
          <w:sz w:val="22"/>
          <w:szCs w:val="22"/>
          <w:lang w:val="hr-HR"/>
        </w:rPr>
        <w:t xml:space="preserve"> za provedbu Odluke o izvršavanju proračuna,</w:t>
      </w:r>
      <w:r w:rsidR="00064A99" w:rsidRPr="00FD0D97">
        <w:rPr>
          <w:sz w:val="22"/>
          <w:szCs w:val="22"/>
          <w:lang w:val="hr-HR"/>
        </w:rPr>
        <w:t xml:space="preserve"> </w:t>
      </w:r>
      <w:r w:rsidRPr="00FD0D97">
        <w:rPr>
          <w:sz w:val="22"/>
          <w:szCs w:val="22"/>
          <w:lang w:val="hr-HR"/>
        </w:rPr>
        <w:t>za potpu</w:t>
      </w:r>
      <w:r w:rsidR="00A37F24" w:rsidRPr="00FD0D97">
        <w:rPr>
          <w:sz w:val="22"/>
          <w:szCs w:val="22"/>
          <w:lang w:val="hr-HR"/>
        </w:rPr>
        <w:t>nu i pravodobnu naplatu prihoda</w:t>
      </w:r>
      <w:r w:rsidRPr="00FD0D97">
        <w:rPr>
          <w:sz w:val="22"/>
          <w:szCs w:val="22"/>
          <w:lang w:val="hr-HR"/>
        </w:rPr>
        <w:t xml:space="preserve"> i primitaka iz svoje nadležnosti </w:t>
      </w:r>
      <w:r w:rsidR="0037573E" w:rsidRPr="00FD0D97">
        <w:rPr>
          <w:sz w:val="22"/>
          <w:szCs w:val="22"/>
          <w:lang w:val="hr-HR"/>
        </w:rPr>
        <w:t>te</w:t>
      </w:r>
      <w:r w:rsidRPr="00FD0D97">
        <w:rPr>
          <w:sz w:val="22"/>
          <w:szCs w:val="22"/>
          <w:lang w:val="hr-HR"/>
        </w:rPr>
        <w:t xml:space="preserve"> za izvršavanje </w:t>
      </w:r>
      <w:r w:rsidR="00B57FD4" w:rsidRPr="00FD0D97">
        <w:rPr>
          <w:sz w:val="22"/>
          <w:szCs w:val="22"/>
          <w:lang w:val="hr-HR"/>
        </w:rPr>
        <w:t xml:space="preserve">rashoda i </w:t>
      </w:r>
      <w:r w:rsidR="00064A99" w:rsidRPr="00FD0D97">
        <w:rPr>
          <w:sz w:val="22"/>
          <w:szCs w:val="22"/>
          <w:lang w:val="hr-HR"/>
        </w:rPr>
        <w:t xml:space="preserve">izdataka </w:t>
      </w:r>
      <w:r w:rsidR="005F41C6" w:rsidRPr="00FD0D97">
        <w:rPr>
          <w:sz w:val="22"/>
          <w:szCs w:val="22"/>
          <w:lang w:val="hr-HR"/>
        </w:rPr>
        <w:t>u okviru nadležnosti za pripadajuće programe,</w:t>
      </w:r>
      <w:r w:rsidR="00A16B5A" w:rsidRPr="00FD0D97">
        <w:rPr>
          <w:sz w:val="22"/>
          <w:szCs w:val="22"/>
          <w:lang w:val="hr-HR"/>
        </w:rPr>
        <w:t xml:space="preserve"> odnosno aktivnosti i projekte unutar programa </w:t>
      </w:r>
      <w:r w:rsidRPr="00FD0D97">
        <w:rPr>
          <w:sz w:val="22"/>
          <w:szCs w:val="22"/>
          <w:lang w:val="hr-HR"/>
        </w:rPr>
        <w:t>sukladn</w:t>
      </w:r>
      <w:r w:rsidR="00A37F24" w:rsidRPr="00FD0D97">
        <w:rPr>
          <w:sz w:val="22"/>
          <w:szCs w:val="22"/>
          <w:lang w:val="hr-HR"/>
        </w:rPr>
        <w:t>o namjenama</w:t>
      </w:r>
      <w:r w:rsidR="0037573E" w:rsidRPr="00FD0D97">
        <w:rPr>
          <w:sz w:val="22"/>
          <w:szCs w:val="22"/>
          <w:lang w:val="hr-HR"/>
        </w:rPr>
        <w:t>, izvorima financiranja</w:t>
      </w:r>
      <w:r w:rsidR="00A37F24" w:rsidRPr="00FD0D97">
        <w:rPr>
          <w:sz w:val="22"/>
          <w:szCs w:val="22"/>
          <w:lang w:val="hr-HR"/>
        </w:rPr>
        <w:t xml:space="preserve"> i </w:t>
      </w:r>
      <w:r w:rsidR="0037573E" w:rsidRPr="00FD0D97">
        <w:rPr>
          <w:sz w:val="22"/>
          <w:szCs w:val="22"/>
          <w:lang w:val="hr-HR"/>
        </w:rPr>
        <w:t>iznosima</w:t>
      </w:r>
      <w:r w:rsidR="00A37F24" w:rsidRPr="00FD0D97">
        <w:rPr>
          <w:sz w:val="22"/>
          <w:szCs w:val="22"/>
          <w:lang w:val="hr-HR"/>
        </w:rPr>
        <w:t xml:space="preserve"> utvrđenim</w:t>
      </w:r>
      <w:r w:rsidRPr="00FD0D97">
        <w:rPr>
          <w:sz w:val="22"/>
          <w:szCs w:val="22"/>
          <w:lang w:val="hr-HR"/>
        </w:rPr>
        <w:t xml:space="preserve"> u Posebnom dijelu Proračuna </w:t>
      </w:r>
      <w:r w:rsidR="00B567FB" w:rsidRPr="00FD0D97">
        <w:rPr>
          <w:sz w:val="22"/>
          <w:szCs w:val="22"/>
          <w:lang w:val="hr-HR"/>
        </w:rPr>
        <w:t xml:space="preserve">što podrazumijeva </w:t>
      </w:r>
      <w:r w:rsidR="001658AF" w:rsidRPr="00FD0D97">
        <w:rPr>
          <w:sz w:val="22"/>
          <w:szCs w:val="22"/>
          <w:lang w:val="hr-HR"/>
        </w:rPr>
        <w:t xml:space="preserve">i </w:t>
      </w:r>
      <w:r w:rsidR="00B567FB" w:rsidRPr="00FD0D97">
        <w:rPr>
          <w:sz w:val="22"/>
          <w:szCs w:val="22"/>
          <w:lang w:val="hr-HR"/>
        </w:rPr>
        <w:t xml:space="preserve">odgovornost za zakonitost, svrhovitost, učinkovitost i ekonomično raspolaganje proračunskim sredstvima.  </w:t>
      </w:r>
    </w:p>
    <w:p w:rsidR="008019AD" w:rsidRPr="00FD0D97" w:rsidRDefault="008019AD">
      <w:pPr>
        <w:ind w:firstLine="720"/>
        <w:jc w:val="both"/>
        <w:rPr>
          <w:sz w:val="22"/>
          <w:szCs w:val="22"/>
          <w:lang w:val="hr-HR"/>
        </w:rPr>
      </w:pPr>
    </w:p>
    <w:p w:rsidR="00CD1112" w:rsidRPr="00FD0D97" w:rsidRDefault="00CD1112" w:rsidP="00427D55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04055E" w:rsidRPr="00FD0D97">
        <w:rPr>
          <w:sz w:val="22"/>
          <w:szCs w:val="22"/>
          <w:lang w:val="hr-HR"/>
        </w:rPr>
        <w:t>2</w:t>
      </w:r>
      <w:r w:rsidR="00DE6B92" w:rsidRPr="00FD0D97">
        <w:rPr>
          <w:sz w:val="22"/>
          <w:szCs w:val="22"/>
          <w:lang w:val="hr-HR"/>
        </w:rPr>
        <w:t>7</w:t>
      </w:r>
      <w:r w:rsidRPr="00FD0D97">
        <w:rPr>
          <w:sz w:val="22"/>
          <w:szCs w:val="22"/>
          <w:lang w:val="hr-HR"/>
        </w:rPr>
        <w:t>.</w:t>
      </w:r>
    </w:p>
    <w:p w:rsidR="00CD1112" w:rsidRPr="00FD0D97" w:rsidRDefault="00CD1112" w:rsidP="00CD1112">
      <w:pPr>
        <w:rPr>
          <w:sz w:val="16"/>
          <w:szCs w:val="16"/>
          <w:lang w:val="hr-HR"/>
        </w:rPr>
      </w:pPr>
    </w:p>
    <w:p w:rsidR="00043AC0" w:rsidRPr="00FD0D97" w:rsidRDefault="008D5465" w:rsidP="00CD1112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lastRenderedPageBreak/>
        <w:t>Odsjeci</w:t>
      </w:r>
      <w:r w:rsidR="00CD1112" w:rsidRPr="00FD0D97">
        <w:rPr>
          <w:sz w:val="22"/>
          <w:szCs w:val="22"/>
          <w:lang w:val="hr-HR"/>
        </w:rPr>
        <w:t xml:space="preserve"> koji su određeni kao nositelji sredstava u Posebnom dijelu Proračuna,</w:t>
      </w:r>
      <w:r w:rsidR="00DC2E9C" w:rsidRPr="00FD0D97">
        <w:rPr>
          <w:sz w:val="22"/>
          <w:szCs w:val="22"/>
          <w:lang w:val="hr-HR"/>
        </w:rPr>
        <w:t xml:space="preserve"> </w:t>
      </w:r>
      <w:r w:rsidRPr="00FD0D97">
        <w:rPr>
          <w:sz w:val="22"/>
          <w:szCs w:val="22"/>
          <w:lang w:val="hr-HR"/>
        </w:rPr>
        <w:t>dužni su</w:t>
      </w:r>
      <w:r w:rsidR="00CD1112" w:rsidRPr="00FD0D97">
        <w:rPr>
          <w:sz w:val="22"/>
          <w:szCs w:val="22"/>
          <w:lang w:val="hr-HR"/>
        </w:rPr>
        <w:t xml:space="preserve"> </w:t>
      </w:r>
      <w:r w:rsidR="00AE0FD6" w:rsidRPr="00FD0D97">
        <w:rPr>
          <w:sz w:val="22"/>
          <w:szCs w:val="22"/>
          <w:lang w:val="hr-HR"/>
        </w:rPr>
        <w:t>u roku od osam dana</w:t>
      </w:r>
      <w:r w:rsidR="00AE0FD6" w:rsidRPr="00FD0D97">
        <w:rPr>
          <w:sz w:val="24"/>
          <w:szCs w:val="24"/>
          <w:lang w:val="hr-HR"/>
        </w:rPr>
        <w:t xml:space="preserve"> </w:t>
      </w:r>
      <w:r w:rsidR="00AE0FD6" w:rsidRPr="00FD0D97">
        <w:rPr>
          <w:sz w:val="22"/>
          <w:szCs w:val="22"/>
          <w:lang w:val="hr-HR"/>
        </w:rPr>
        <w:t>od stupanja na snagu Proračuna izvijestiti sve proračunske korisnike za koje su nadležni o odobrenim sredstvima u Proračunu</w:t>
      </w:r>
      <w:r w:rsidR="00CD1112" w:rsidRPr="00FD0D97">
        <w:rPr>
          <w:sz w:val="22"/>
          <w:szCs w:val="22"/>
          <w:lang w:val="hr-HR"/>
        </w:rPr>
        <w:t xml:space="preserve">. </w:t>
      </w:r>
    </w:p>
    <w:p w:rsidR="00945862" w:rsidRPr="00FD0D97" w:rsidRDefault="00A92598" w:rsidP="00745AC9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Općinski p</w:t>
      </w:r>
      <w:r w:rsidR="00CD1112" w:rsidRPr="00FD0D97">
        <w:rPr>
          <w:sz w:val="22"/>
          <w:szCs w:val="22"/>
          <w:lang w:val="hr-HR"/>
        </w:rPr>
        <w:t xml:space="preserve">roračunski korisnici dužni su </w:t>
      </w:r>
      <w:r w:rsidR="00B567FB" w:rsidRPr="00FD0D97">
        <w:rPr>
          <w:sz w:val="22"/>
          <w:szCs w:val="22"/>
          <w:lang w:val="hr-HR"/>
        </w:rPr>
        <w:t xml:space="preserve">nadležnom odsjeku i </w:t>
      </w:r>
      <w:r w:rsidR="00B66EB0" w:rsidRPr="00FD0D97">
        <w:rPr>
          <w:sz w:val="22"/>
          <w:szCs w:val="22"/>
          <w:lang w:val="hr-HR"/>
        </w:rPr>
        <w:t>Odsjeku</w:t>
      </w:r>
      <w:r w:rsidR="00CD1112" w:rsidRPr="00FD0D97">
        <w:rPr>
          <w:sz w:val="22"/>
          <w:szCs w:val="22"/>
          <w:lang w:val="hr-HR"/>
        </w:rPr>
        <w:t xml:space="preserve"> za financije i </w:t>
      </w:r>
      <w:r w:rsidR="00B567FB" w:rsidRPr="00FD0D97">
        <w:rPr>
          <w:sz w:val="22"/>
          <w:szCs w:val="22"/>
          <w:lang w:val="hr-HR"/>
        </w:rPr>
        <w:t>računovodstvo</w:t>
      </w:r>
      <w:r w:rsidR="00CD1112" w:rsidRPr="00FD0D97">
        <w:rPr>
          <w:sz w:val="22"/>
          <w:szCs w:val="22"/>
          <w:lang w:val="hr-HR"/>
        </w:rPr>
        <w:t xml:space="preserve"> u roku od </w:t>
      </w:r>
      <w:r w:rsidR="008D5465" w:rsidRPr="00FD0D97">
        <w:rPr>
          <w:sz w:val="22"/>
          <w:szCs w:val="22"/>
          <w:lang w:val="hr-HR"/>
        </w:rPr>
        <w:t>15</w:t>
      </w:r>
      <w:r w:rsidR="00CD1112" w:rsidRPr="00FD0D97">
        <w:rPr>
          <w:sz w:val="22"/>
          <w:szCs w:val="22"/>
          <w:lang w:val="hr-HR"/>
        </w:rPr>
        <w:t xml:space="preserve"> dana </w:t>
      </w:r>
      <w:r w:rsidR="00043AC0" w:rsidRPr="00FD0D97">
        <w:rPr>
          <w:sz w:val="22"/>
          <w:szCs w:val="22"/>
          <w:lang w:val="hr-HR"/>
        </w:rPr>
        <w:t>od primitka obavi</w:t>
      </w:r>
      <w:r w:rsidR="008A21B5" w:rsidRPr="00FD0D97">
        <w:rPr>
          <w:sz w:val="22"/>
          <w:szCs w:val="22"/>
          <w:lang w:val="hr-HR"/>
        </w:rPr>
        <w:t xml:space="preserve">jesti iz 1. stavka ovog članka </w:t>
      </w:r>
      <w:r w:rsidR="00CD1112" w:rsidRPr="00FD0D97">
        <w:rPr>
          <w:sz w:val="22"/>
          <w:szCs w:val="22"/>
          <w:lang w:val="hr-HR"/>
        </w:rPr>
        <w:t>dostaviti svoje financijske planove</w:t>
      </w:r>
      <w:r w:rsidR="00DC2E9C" w:rsidRPr="00FD0D97">
        <w:rPr>
          <w:sz w:val="22"/>
          <w:szCs w:val="22"/>
          <w:lang w:val="hr-HR"/>
        </w:rPr>
        <w:t xml:space="preserve"> </w:t>
      </w:r>
      <w:r w:rsidR="00CD1112" w:rsidRPr="00FD0D97">
        <w:rPr>
          <w:sz w:val="22"/>
          <w:szCs w:val="22"/>
          <w:lang w:val="hr-HR"/>
        </w:rPr>
        <w:t>usklađene s odobrenim sredstvima u Proračunu</w:t>
      </w:r>
      <w:r w:rsidR="008D5465" w:rsidRPr="00FD0D97">
        <w:rPr>
          <w:sz w:val="22"/>
          <w:szCs w:val="22"/>
          <w:lang w:val="hr-HR"/>
        </w:rPr>
        <w:t>, a najkasnije do 31. prosinca tekuće godine</w:t>
      </w:r>
      <w:r w:rsidR="00AE0FD6" w:rsidRPr="00FD0D97">
        <w:rPr>
          <w:sz w:val="22"/>
          <w:szCs w:val="22"/>
          <w:lang w:val="hr-HR"/>
        </w:rPr>
        <w:t xml:space="preserve"> usklađeni financijski plan</w:t>
      </w:r>
      <w:r w:rsidR="008D5465" w:rsidRPr="00FD0D97">
        <w:rPr>
          <w:sz w:val="22"/>
          <w:szCs w:val="22"/>
          <w:lang w:val="hr-HR"/>
        </w:rPr>
        <w:t xml:space="preserve"> za sljedeću </w:t>
      </w:r>
      <w:r w:rsidR="00AE0FD6" w:rsidRPr="00FD0D97">
        <w:rPr>
          <w:sz w:val="22"/>
          <w:szCs w:val="22"/>
          <w:lang w:val="hr-HR"/>
        </w:rPr>
        <w:t>proračunsku godinu.</w:t>
      </w:r>
    </w:p>
    <w:p w:rsidR="00DB17D9" w:rsidRPr="00FD0D97" w:rsidRDefault="00DB17D9" w:rsidP="00655750">
      <w:pPr>
        <w:jc w:val="center"/>
        <w:rPr>
          <w:sz w:val="22"/>
          <w:szCs w:val="22"/>
          <w:lang w:val="hr-HR"/>
        </w:rPr>
      </w:pPr>
    </w:p>
    <w:p w:rsidR="00945862" w:rsidRPr="00FD0D97" w:rsidRDefault="00DC2E9C" w:rsidP="00945862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2</w:t>
      </w:r>
      <w:r w:rsidR="00CA175C" w:rsidRPr="00FD0D97">
        <w:rPr>
          <w:sz w:val="22"/>
          <w:szCs w:val="22"/>
          <w:lang w:val="hr-HR"/>
        </w:rPr>
        <w:t>9</w:t>
      </w:r>
      <w:r w:rsidR="00945862" w:rsidRPr="00FD0D97">
        <w:rPr>
          <w:sz w:val="22"/>
          <w:szCs w:val="22"/>
          <w:lang w:val="hr-HR"/>
        </w:rPr>
        <w:t>.</w:t>
      </w:r>
    </w:p>
    <w:p w:rsidR="00945862" w:rsidRPr="00FD0D97" w:rsidRDefault="00945862" w:rsidP="00945862">
      <w:pPr>
        <w:jc w:val="center"/>
        <w:rPr>
          <w:sz w:val="16"/>
          <w:szCs w:val="16"/>
          <w:lang w:val="hr-HR"/>
        </w:rPr>
      </w:pPr>
    </w:p>
    <w:p w:rsidR="00945862" w:rsidRPr="00FD0D97" w:rsidRDefault="00D67E4F" w:rsidP="00945862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Jedinstveni upravni odjel</w:t>
      </w:r>
      <w:r w:rsidR="00945862" w:rsidRPr="00FD0D97">
        <w:rPr>
          <w:sz w:val="22"/>
          <w:szCs w:val="22"/>
          <w:lang w:val="hr-HR"/>
        </w:rPr>
        <w:t xml:space="preserve"> i općinski proračunski korisni</w:t>
      </w:r>
      <w:r w:rsidR="004C6F42" w:rsidRPr="00FD0D97">
        <w:rPr>
          <w:sz w:val="22"/>
          <w:szCs w:val="22"/>
          <w:lang w:val="hr-HR"/>
        </w:rPr>
        <w:t>ci ob</w:t>
      </w:r>
      <w:r w:rsidR="00B567FB" w:rsidRPr="00FD0D97">
        <w:rPr>
          <w:sz w:val="22"/>
          <w:szCs w:val="22"/>
          <w:lang w:val="hr-HR"/>
        </w:rPr>
        <w:t>a</w:t>
      </w:r>
      <w:r w:rsidR="004C6F42" w:rsidRPr="00FD0D97">
        <w:rPr>
          <w:sz w:val="22"/>
          <w:szCs w:val="22"/>
          <w:lang w:val="hr-HR"/>
        </w:rPr>
        <w:t xml:space="preserve">vezni su provoditi postupke </w:t>
      </w:r>
      <w:r w:rsidR="00945862" w:rsidRPr="00FD0D97">
        <w:rPr>
          <w:sz w:val="22"/>
          <w:szCs w:val="22"/>
          <w:lang w:val="hr-HR"/>
        </w:rPr>
        <w:t>nabave roba, usluga i ustupanja radova sukladno zakonskim propisima</w:t>
      </w:r>
      <w:r w:rsidR="00F95D94" w:rsidRPr="00FD0D97">
        <w:rPr>
          <w:sz w:val="22"/>
          <w:szCs w:val="22"/>
          <w:lang w:val="hr-HR"/>
        </w:rPr>
        <w:t xml:space="preserve"> i </w:t>
      </w:r>
      <w:r w:rsidR="005C54AA" w:rsidRPr="00FD0D97">
        <w:rPr>
          <w:sz w:val="22"/>
          <w:szCs w:val="22"/>
          <w:lang w:val="hr-HR"/>
        </w:rPr>
        <w:t>općinskim aktima</w:t>
      </w:r>
      <w:r w:rsidR="00945862" w:rsidRPr="00FD0D97">
        <w:rPr>
          <w:sz w:val="22"/>
          <w:szCs w:val="22"/>
          <w:lang w:val="hr-HR"/>
        </w:rPr>
        <w:t xml:space="preserve">. </w:t>
      </w:r>
    </w:p>
    <w:p w:rsidR="004C6F42" w:rsidRPr="00FD0D97" w:rsidRDefault="00945862" w:rsidP="00945862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            Pl</w:t>
      </w:r>
      <w:r w:rsidR="008019AD" w:rsidRPr="00FD0D97">
        <w:rPr>
          <w:sz w:val="22"/>
          <w:szCs w:val="22"/>
          <w:lang w:val="hr-HR"/>
        </w:rPr>
        <w:t xml:space="preserve">an nabave Općine </w:t>
      </w:r>
      <w:r w:rsidR="00FA07B6" w:rsidRPr="00FD0D97">
        <w:rPr>
          <w:sz w:val="22"/>
          <w:szCs w:val="22"/>
          <w:lang w:val="hr-HR"/>
        </w:rPr>
        <w:t>Posedarje</w:t>
      </w:r>
      <w:r w:rsidR="008019AD" w:rsidRPr="00FD0D97">
        <w:rPr>
          <w:sz w:val="22"/>
          <w:szCs w:val="22"/>
          <w:lang w:val="hr-HR"/>
        </w:rPr>
        <w:t xml:space="preserve"> z</w:t>
      </w:r>
      <w:r w:rsidR="00A16B5A" w:rsidRPr="00FD0D97">
        <w:rPr>
          <w:sz w:val="22"/>
          <w:szCs w:val="22"/>
          <w:lang w:val="hr-HR"/>
        </w:rPr>
        <w:t xml:space="preserve">a </w:t>
      </w:r>
      <w:r w:rsidR="00FA07B6" w:rsidRPr="00FD0D97">
        <w:rPr>
          <w:sz w:val="22"/>
          <w:szCs w:val="22"/>
          <w:lang w:val="hr-HR"/>
        </w:rPr>
        <w:t>2024</w:t>
      </w:r>
      <w:r w:rsidRPr="00FD0D97">
        <w:rPr>
          <w:sz w:val="22"/>
          <w:szCs w:val="22"/>
          <w:lang w:val="hr-HR"/>
        </w:rPr>
        <w:t>. godinu donosi Općinski načelnik</w:t>
      </w:r>
      <w:r w:rsidR="004C6F42" w:rsidRPr="00FD0D97">
        <w:rPr>
          <w:sz w:val="22"/>
          <w:szCs w:val="22"/>
          <w:lang w:val="hr-HR"/>
        </w:rPr>
        <w:t xml:space="preserve">, dok planove nabave proračunskih korisnika donose čelnici </w:t>
      </w:r>
      <w:r w:rsidR="00BA7F5E" w:rsidRPr="00FD0D97">
        <w:rPr>
          <w:sz w:val="22"/>
          <w:szCs w:val="22"/>
          <w:lang w:val="hr-HR"/>
        </w:rPr>
        <w:t>proračunskih korisnika sukladno</w:t>
      </w:r>
      <w:r w:rsidR="000250A3" w:rsidRPr="00FD0D97">
        <w:rPr>
          <w:sz w:val="22"/>
          <w:szCs w:val="22"/>
          <w:lang w:val="hr-HR"/>
        </w:rPr>
        <w:t xml:space="preserve"> </w:t>
      </w:r>
      <w:r w:rsidR="00BA7F5E" w:rsidRPr="00FD0D97">
        <w:rPr>
          <w:sz w:val="22"/>
          <w:szCs w:val="22"/>
          <w:lang w:val="hr-HR"/>
        </w:rPr>
        <w:t>zakonskim propisima</w:t>
      </w:r>
      <w:r w:rsidR="00AE0FD6" w:rsidRPr="00FD0D97">
        <w:rPr>
          <w:sz w:val="22"/>
          <w:szCs w:val="22"/>
          <w:lang w:val="hr-HR"/>
        </w:rPr>
        <w:t xml:space="preserve"> i aktima </w:t>
      </w:r>
      <w:r w:rsidR="005C54AA" w:rsidRPr="00FD0D97">
        <w:rPr>
          <w:sz w:val="22"/>
          <w:szCs w:val="22"/>
          <w:lang w:val="hr-HR"/>
        </w:rPr>
        <w:t xml:space="preserve">proračunskih </w:t>
      </w:r>
      <w:r w:rsidR="00AE0FD6" w:rsidRPr="00FD0D97">
        <w:rPr>
          <w:sz w:val="22"/>
          <w:szCs w:val="22"/>
          <w:lang w:val="hr-HR"/>
        </w:rPr>
        <w:t>korisnika</w:t>
      </w:r>
      <w:r w:rsidR="00BA7F5E" w:rsidRPr="00FD0D97">
        <w:rPr>
          <w:sz w:val="22"/>
          <w:szCs w:val="22"/>
          <w:lang w:val="hr-HR"/>
        </w:rPr>
        <w:t>.</w:t>
      </w:r>
    </w:p>
    <w:p w:rsidR="002A3B6F" w:rsidRPr="00FD0D97" w:rsidRDefault="00CA175C" w:rsidP="002A3B6F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Članak 30</w:t>
      </w:r>
      <w:r w:rsidR="002A3B6F" w:rsidRPr="00FD0D97">
        <w:rPr>
          <w:sz w:val="22"/>
          <w:szCs w:val="22"/>
          <w:lang w:val="hr-HR"/>
        </w:rPr>
        <w:t>.</w:t>
      </w:r>
    </w:p>
    <w:p w:rsidR="002A3B6F" w:rsidRPr="00FD0D97" w:rsidRDefault="002A3B6F" w:rsidP="00945862">
      <w:pPr>
        <w:jc w:val="both"/>
        <w:rPr>
          <w:sz w:val="16"/>
          <w:szCs w:val="16"/>
          <w:lang w:val="hr-HR"/>
        </w:rPr>
      </w:pPr>
    </w:p>
    <w:p w:rsidR="002A3B6F" w:rsidRPr="00FD0D97" w:rsidRDefault="002A3B6F" w:rsidP="002A3B6F">
      <w:pPr>
        <w:ind w:firstLine="709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Ako se tijekom izvršavanja Proračuna utvrdi da su proračunska sredstva </w:t>
      </w:r>
      <w:r w:rsidR="00565F56" w:rsidRPr="00FD0D97">
        <w:rPr>
          <w:sz w:val="22"/>
          <w:szCs w:val="22"/>
          <w:lang w:val="hr-HR"/>
        </w:rPr>
        <w:t>korištena nenamjenski, neopravdano i/ili nezakonito</w:t>
      </w:r>
      <w:r w:rsidR="001658AF" w:rsidRPr="00FD0D97">
        <w:rPr>
          <w:sz w:val="22"/>
          <w:szCs w:val="22"/>
          <w:lang w:val="hr-HR"/>
        </w:rPr>
        <w:t>,</w:t>
      </w:r>
      <w:r w:rsidRPr="00FD0D97">
        <w:rPr>
          <w:sz w:val="22"/>
          <w:szCs w:val="22"/>
          <w:lang w:val="hr-HR"/>
        </w:rPr>
        <w:t xml:space="preserve"> </w:t>
      </w:r>
      <w:r w:rsidR="001658AF" w:rsidRPr="00FD0D97">
        <w:rPr>
          <w:sz w:val="22"/>
          <w:szCs w:val="22"/>
          <w:lang w:val="hr-HR"/>
        </w:rPr>
        <w:t xml:space="preserve">zahtijevat će se od korisnika povrat proračunskih sredstava ili </w:t>
      </w:r>
      <w:r w:rsidRPr="00FD0D97">
        <w:rPr>
          <w:sz w:val="22"/>
          <w:szCs w:val="22"/>
          <w:lang w:val="hr-HR"/>
        </w:rPr>
        <w:t xml:space="preserve">će se </w:t>
      </w:r>
      <w:r w:rsidR="001658AF" w:rsidRPr="00FD0D97">
        <w:rPr>
          <w:sz w:val="22"/>
          <w:szCs w:val="22"/>
          <w:lang w:val="hr-HR"/>
        </w:rPr>
        <w:t xml:space="preserve">korisniku </w:t>
      </w:r>
      <w:r w:rsidRPr="00FD0D97">
        <w:rPr>
          <w:sz w:val="22"/>
          <w:szCs w:val="22"/>
          <w:lang w:val="hr-HR"/>
        </w:rPr>
        <w:t>umanjiti sredstva u visini nenamjenskog korištenja sredstava</w:t>
      </w:r>
      <w:r w:rsidR="00DC2E9C" w:rsidRPr="00FD0D97">
        <w:rPr>
          <w:sz w:val="22"/>
          <w:szCs w:val="22"/>
          <w:lang w:val="hr-HR"/>
        </w:rPr>
        <w:t>,</w:t>
      </w:r>
      <w:r w:rsidRPr="00FD0D97">
        <w:rPr>
          <w:sz w:val="22"/>
          <w:szCs w:val="22"/>
          <w:lang w:val="hr-HR"/>
        </w:rPr>
        <w:t xml:space="preserve"> ili će se privremeno obustaviti isplata sredstava na stavkama s kojih su sredstva bila nenamjenski utrošena</w:t>
      </w:r>
      <w:r w:rsidR="001658AF" w:rsidRPr="00FD0D97">
        <w:rPr>
          <w:sz w:val="22"/>
          <w:szCs w:val="22"/>
          <w:lang w:val="hr-HR"/>
        </w:rPr>
        <w:t>.</w:t>
      </w:r>
      <w:r w:rsidR="00DC2E9C" w:rsidRPr="00FD0D97">
        <w:rPr>
          <w:sz w:val="22"/>
          <w:szCs w:val="22"/>
          <w:lang w:val="hr-HR"/>
        </w:rPr>
        <w:t xml:space="preserve"> </w:t>
      </w:r>
    </w:p>
    <w:p w:rsidR="002A3B6F" w:rsidRPr="00FD0D97" w:rsidRDefault="002A3B6F" w:rsidP="002A3B6F">
      <w:pPr>
        <w:ind w:firstLine="709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 Odluku o umanjenju, obustavi ili povratu proračunskih sredstava </w:t>
      </w:r>
      <w:r w:rsidR="00831105" w:rsidRPr="00FD0D97">
        <w:rPr>
          <w:sz w:val="22"/>
          <w:szCs w:val="22"/>
          <w:lang w:val="hr-HR"/>
        </w:rPr>
        <w:t xml:space="preserve">iz stavka 1. ovog članka, </w:t>
      </w:r>
      <w:r w:rsidRPr="00FD0D97">
        <w:rPr>
          <w:sz w:val="22"/>
          <w:szCs w:val="22"/>
          <w:lang w:val="hr-HR"/>
        </w:rPr>
        <w:t>don</w:t>
      </w:r>
      <w:r w:rsidR="001658AF" w:rsidRPr="00FD0D97">
        <w:rPr>
          <w:sz w:val="22"/>
          <w:szCs w:val="22"/>
          <w:lang w:val="hr-HR"/>
        </w:rPr>
        <w:t>osi</w:t>
      </w:r>
      <w:r w:rsidRPr="00FD0D97">
        <w:rPr>
          <w:sz w:val="22"/>
          <w:szCs w:val="22"/>
          <w:lang w:val="hr-HR"/>
        </w:rPr>
        <w:t xml:space="preserve"> Općinski načelnik. </w:t>
      </w:r>
    </w:p>
    <w:p w:rsidR="00DE6B92" w:rsidRPr="00FD0D97" w:rsidRDefault="00DE6B92">
      <w:pPr>
        <w:pStyle w:val="Heading3"/>
        <w:rPr>
          <w:b/>
          <w:sz w:val="16"/>
          <w:szCs w:val="16"/>
        </w:rPr>
      </w:pPr>
    </w:p>
    <w:p w:rsidR="0062537E" w:rsidRPr="00FD0D97" w:rsidRDefault="0062537E">
      <w:pPr>
        <w:pStyle w:val="Heading3"/>
        <w:rPr>
          <w:b/>
          <w:sz w:val="22"/>
        </w:rPr>
      </w:pPr>
      <w:r w:rsidRPr="00FD0D97">
        <w:rPr>
          <w:b/>
          <w:sz w:val="22"/>
        </w:rPr>
        <w:t>I</w:t>
      </w:r>
      <w:r w:rsidR="00503529" w:rsidRPr="00FD0D97">
        <w:rPr>
          <w:b/>
          <w:sz w:val="22"/>
        </w:rPr>
        <w:t>X</w:t>
      </w:r>
      <w:r w:rsidR="00416ED7" w:rsidRPr="00FD0D97">
        <w:rPr>
          <w:b/>
          <w:sz w:val="22"/>
        </w:rPr>
        <w:t>.</w:t>
      </w:r>
      <w:r w:rsidRPr="00FD0D97">
        <w:rPr>
          <w:b/>
          <w:sz w:val="22"/>
        </w:rPr>
        <w:t xml:space="preserve">  </w:t>
      </w:r>
      <w:r w:rsidR="00D67E4F" w:rsidRPr="00FD0D97">
        <w:rPr>
          <w:b/>
          <w:sz w:val="22"/>
        </w:rPr>
        <w:t xml:space="preserve">PRIJELAZNE I </w:t>
      </w:r>
      <w:r w:rsidRPr="00FD0D97">
        <w:rPr>
          <w:b/>
          <w:sz w:val="22"/>
        </w:rPr>
        <w:t>ZAVRŠNE ODREDBE</w:t>
      </w:r>
    </w:p>
    <w:p w:rsidR="0062537E" w:rsidRPr="00FD0D97" w:rsidRDefault="0062537E">
      <w:pPr>
        <w:ind w:firstLine="720"/>
        <w:jc w:val="both"/>
        <w:rPr>
          <w:sz w:val="22"/>
          <w:szCs w:val="22"/>
          <w:lang w:val="hr-HR"/>
        </w:rPr>
      </w:pPr>
    </w:p>
    <w:p w:rsidR="0062537E" w:rsidRPr="00FD0D97" w:rsidRDefault="0037756F">
      <w:pPr>
        <w:jc w:val="center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Članak </w:t>
      </w:r>
      <w:r w:rsidR="009F5B0C" w:rsidRPr="00FD0D97">
        <w:rPr>
          <w:sz w:val="22"/>
          <w:szCs w:val="22"/>
          <w:lang w:val="hr-HR"/>
        </w:rPr>
        <w:t>3</w:t>
      </w:r>
      <w:r w:rsidR="00CA175C" w:rsidRPr="00FD0D97">
        <w:rPr>
          <w:sz w:val="22"/>
          <w:szCs w:val="22"/>
          <w:lang w:val="hr-HR"/>
        </w:rPr>
        <w:t>1</w:t>
      </w:r>
      <w:r w:rsidR="0062537E" w:rsidRPr="00FD0D97">
        <w:rPr>
          <w:sz w:val="22"/>
          <w:szCs w:val="22"/>
          <w:lang w:val="hr-HR"/>
        </w:rPr>
        <w:t>.</w:t>
      </w:r>
    </w:p>
    <w:p w:rsidR="0062537E" w:rsidRPr="00FD0D97" w:rsidRDefault="0062537E">
      <w:pPr>
        <w:jc w:val="both"/>
        <w:rPr>
          <w:sz w:val="16"/>
          <w:szCs w:val="16"/>
          <w:lang w:val="hr-HR"/>
        </w:rPr>
      </w:pPr>
    </w:p>
    <w:p w:rsidR="0062537E" w:rsidRPr="00FD0D97" w:rsidRDefault="0037756F">
      <w:pPr>
        <w:ind w:firstLine="720"/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 xml:space="preserve">Ova Odluka </w:t>
      </w:r>
      <w:r w:rsidR="0062537E" w:rsidRPr="00FD0D97">
        <w:rPr>
          <w:sz w:val="22"/>
          <w:szCs w:val="22"/>
          <w:lang w:val="hr-HR"/>
        </w:rPr>
        <w:t xml:space="preserve">stupa na snagu </w:t>
      </w:r>
      <w:r w:rsidR="006D4826" w:rsidRPr="00FD0D97">
        <w:rPr>
          <w:sz w:val="22"/>
          <w:szCs w:val="22"/>
          <w:lang w:val="hr-HR"/>
        </w:rPr>
        <w:t xml:space="preserve">1. siječnja </w:t>
      </w:r>
      <w:r w:rsidR="00FA07B6" w:rsidRPr="00FD0D97">
        <w:rPr>
          <w:sz w:val="22"/>
          <w:szCs w:val="22"/>
          <w:lang w:val="hr-HR"/>
        </w:rPr>
        <w:t>2024</w:t>
      </w:r>
      <w:r w:rsidR="006D4826" w:rsidRPr="00FD0D97">
        <w:rPr>
          <w:sz w:val="22"/>
          <w:szCs w:val="22"/>
          <w:lang w:val="hr-HR"/>
        </w:rPr>
        <w:t>. godine, a objavit će se</w:t>
      </w:r>
      <w:r w:rsidR="0062537E" w:rsidRPr="00FD0D97">
        <w:rPr>
          <w:sz w:val="22"/>
          <w:szCs w:val="22"/>
          <w:lang w:val="hr-HR"/>
        </w:rPr>
        <w:t xml:space="preserve"> u “Služben</w:t>
      </w:r>
      <w:r w:rsidR="004330DC" w:rsidRPr="00FD0D97">
        <w:rPr>
          <w:sz w:val="22"/>
          <w:szCs w:val="22"/>
          <w:lang w:val="hr-HR"/>
        </w:rPr>
        <w:t xml:space="preserve">om glasniku </w:t>
      </w:r>
      <w:r w:rsidR="00101360" w:rsidRPr="00FD0D97">
        <w:rPr>
          <w:sz w:val="22"/>
          <w:szCs w:val="22"/>
          <w:lang w:val="hr-HR"/>
        </w:rPr>
        <w:t xml:space="preserve">Općine </w:t>
      </w:r>
      <w:r w:rsidR="00FA07B6" w:rsidRPr="00FD0D97">
        <w:rPr>
          <w:sz w:val="22"/>
          <w:szCs w:val="22"/>
          <w:lang w:val="hr-HR"/>
        </w:rPr>
        <w:t>Posedarje</w:t>
      </w:r>
      <w:r w:rsidR="00101360" w:rsidRPr="00FD0D97">
        <w:rPr>
          <w:sz w:val="22"/>
          <w:szCs w:val="22"/>
          <w:lang w:val="hr-HR"/>
        </w:rPr>
        <w:t>“.</w:t>
      </w:r>
    </w:p>
    <w:p w:rsidR="0062537E" w:rsidRPr="00FD0D97" w:rsidRDefault="0062537E">
      <w:pPr>
        <w:jc w:val="both"/>
        <w:rPr>
          <w:sz w:val="16"/>
          <w:szCs w:val="16"/>
          <w:lang w:val="hr-HR"/>
        </w:rPr>
      </w:pPr>
    </w:p>
    <w:p w:rsidR="006A05EA" w:rsidRPr="00FD0D97" w:rsidRDefault="006A05EA" w:rsidP="0066262C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KLASA:</w:t>
      </w:r>
      <w:r w:rsidR="0096420D" w:rsidRPr="00FD0D97">
        <w:rPr>
          <w:sz w:val="22"/>
          <w:szCs w:val="22"/>
          <w:lang w:val="hr-HR"/>
        </w:rPr>
        <w:t>011-02/2</w:t>
      </w:r>
      <w:r w:rsidR="00FD0D97">
        <w:rPr>
          <w:sz w:val="22"/>
          <w:szCs w:val="22"/>
          <w:lang w:val="hr-HR"/>
        </w:rPr>
        <w:t>3</w:t>
      </w:r>
      <w:r w:rsidR="0096420D" w:rsidRPr="00FD0D97">
        <w:rPr>
          <w:sz w:val="22"/>
          <w:szCs w:val="22"/>
          <w:lang w:val="hr-HR"/>
        </w:rPr>
        <w:t>-01/10</w:t>
      </w:r>
    </w:p>
    <w:p w:rsidR="0066262C" w:rsidRPr="00FD0D97" w:rsidRDefault="00FE2F9F" w:rsidP="0066262C">
      <w:pPr>
        <w:jc w:val="both"/>
        <w:rPr>
          <w:sz w:val="22"/>
          <w:szCs w:val="22"/>
          <w:u w:val="single"/>
          <w:lang w:val="hr-HR"/>
        </w:rPr>
      </w:pPr>
      <w:r w:rsidRPr="00FD0D97">
        <w:rPr>
          <w:sz w:val="22"/>
          <w:szCs w:val="22"/>
          <w:lang w:val="hr-HR"/>
        </w:rPr>
        <w:t>URBROJ:</w:t>
      </w:r>
      <w:r w:rsidR="004330DC" w:rsidRPr="00FD0D97">
        <w:rPr>
          <w:sz w:val="22"/>
          <w:szCs w:val="22"/>
          <w:lang w:val="hr-HR"/>
        </w:rPr>
        <w:t>2198-7</w:t>
      </w:r>
      <w:r w:rsidR="00D37CEA" w:rsidRPr="00FD0D97">
        <w:rPr>
          <w:sz w:val="22"/>
          <w:szCs w:val="22"/>
          <w:lang w:val="hr-HR"/>
        </w:rPr>
        <w:t>-0</w:t>
      </w:r>
      <w:r w:rsidR="004330DC" w:rsidRPr="00FD0D97">
        <w:rPr>
          <w:sz w:val="22"/>
          <w:szCs w:val="22"/>
          <w:lang w:val="hr-HR"/>
        </w:rPr>
        <w:t>1</w:t>
      </w:r>
      <w:r w:rsidR="00D37CEA" w:rsidRPr="00FD0D97">
        <w:rPr>
          <w:sz w:val="22"/>
          <w:szCs w:val="22"/>
          <w:lang w:val="hr-HR"/>
        </w:rPr>
        <w:t>/</w:t>
      </w:r>
      <w:r w:rsidR="006A05EA" w:rsidRPr="00FD0D97">
        <w:rPr>
          <w:sz w:val="22"/>
          <w:szCs w:val="22"/>
          <w:lang w:val="hr-HR"/>
        </w:rPr>
        <w:t>0</w:t>
      </w:r>
      <w:r w:rsidR="004330DC" w:rsidRPr="00FD0D97">
        <w:rPr>
          <w:sz w:val="22"/>
          <w:szCs w:val="22"/>
          <w:lang w:val="hr-HR"/>
        </w:rPr>
        <w:t>1</w:t>
      </w:r>
      <w:r w:rsidR="00A16B5A" w:rsidRPr="00FD0D97">
        <w:rPr>
          <w:sz w:val="22"/>
          <w:szCs w:val="22"/>
          <w:lang w:val="hr-HR"/>
        </w:rPr>
        <w:t>-2</w:t>
      </w:r>
      <w:r w:rsidR="004330DC" w:rsidRPr="00FD0D97">
        <w:rPr>
          <w:sz w:val="22"/>
          <w:szCs w:val="22"/>
          <w:lang w:val="hr-HR"/>
        </w:rPr>
        <w:t>3</w:t>
      </w:r>
      <w:r w:rsidR="00976C58" w:rsidRPr="00FD0D97">
        <w:rPr>
          <w:sz w:val="22"/>
          <w:szCs w:val="22"/>
          <w:lang w:val="hr-HR"/>
        </w:rPr>
        <w:t>-</w:t>
      </w:r>
      <w:r w:rsidR="004330DC" w:rsidRPr="00FD0D97">
        <w:rPr>
          <w:sz w:val="22"/>
          <w:szCs w:val="22"/>
          <w:lang w:val="hr-HR"/>
        </w:rPr>
        <w:t>01</w:t>
      </w:r>
    </w:p>
    <w:p w:rsidR="00B72552" w:rsidRPr="00FD0D97" w:rsidRDefault="00FA07B6" w:rsidP="0066262C">
      <w:pPr>
        <w:jc w:val="both"/>
        <w:rPr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>Posedarje</w:t>
      </w:r>
      <w:r w:rsidR="00B72552" w:rsidRPr="00FD0D97">
        <w:rPr>
          <w:sz w:val="22"/>
          <w:szCs w:val="22"/>
          <w:lang w:val="hr-HR"/>
        </w:rPr>
        <w:t>,</w:t>
      </w:r>
      <w:r w:rsidR="000A7248" w:rsidRPr="00FD0D97">
        <w:rPr>
          <w:sz w:val="22"/>
          <w:szCs w:val="22"/>
          <w:lang w:val="hr-HR"/>
        </w:rPr>
        <w:t xml:space="preserve"> </w:t>
      </w:r>
      <w:r w:rsidR="00005093" w:rsidRPr="00FD0D97">
        <w:rPr>
          <w:sz w:val="22"/>
          <w:szCs w:val="22"/>
          <w:lang w:val="hr-HR"/>
        </w:rPr>
        <w:t>1</w:t>
      </w:r>
      <w:r w:rsidR="00FD0D97">
        <w:rPr>
          <w:sz w:val="22"/>
          <w:szCs w:val="22"/>
          <w:lang w:val="hr-HR"/>
        </w:rPr>
        <w:t>3</w:t>
      </w:r>
      <w:r w:rsidR="00F27547" w:rsidRPr="00FD0D97">
        <w:rPr>
          <w:sz w:val="22"/>
          <w:szCs w:val="22"/>
          <w:lang w:val="hr-HR"/>
        </w:rPr>
        <w:t xml:space="preserve">. </w:t>
      </w:r>
      <w:r w:rsidR="0096420D" w:rsidRPr="00FD0D97">
        <w:rPr>
          <w:sz w:val="22"/>
          <w:szCs w:val="22"/>
          <w:lang w:val="hr-HR"/>
        </w:rPr>
        <w:t>prosinca</w:t>
      </w:r>
      <w:r w:rsidR="00976C58" w:rsidRPr="00FD0D97">
        <w:rPr>
          <w:sz w:val="22"/>
          <w:szCs w:val="22"/>
          <w:lang w:val="hr-HR"/>
        </w:rPr>
        <w:t xml:space="preserve"> </w:t>
      </w:r>
      <w:r w:rsidR="00B72552" w:rsidRPr="00FD0D97">
        <w:rPr>
          <w:sz w:val="22"/>
          <w:szCs w:val="22"/>
          <w:lang w:val="hr-HR"/>
        </w:rPr>
        <w:t>20</w:t>
      </w:r>
      <w:r w:rsidR="00A16B5A" w:rsidRPr="00FD0D97">
        <w:rPr>
          <w:sz w:val="22"/>
          <w:szCs w:val="22"/>
          <w:lang w:val="hr-HR"/>
        </w:rPr>
        <w:t>2</w:t>
      </w:r>
      <w:r w:rsidR="004330DC" w:rsidRPr="00FD0D97">
        <w:rPr>
          <w:sz w:val="22"/>
          <w:szCs w:val="22"/>
          <w:lang w:val="hr-HR"/>
        </w:rPr>
        <w:t>3</w:t>
      </w:r>
      <w:r w:rsidR="00B72552" w:rsidRPr="00FD0D97">
        <w:rPr>
          <w:sz w:val="22"/>
          <w:szCs w:val="22"/>
          <w:lang w:val="hr-HR"/>
        </w:rPr>
        <w:t>. godine</w:t>
      </w:r>
    </w:p>
    <w:p w:rsidR="00DE6B92" w:rsidRPr="00FD0D97" w:rsidRDefault="00DE6B92">
      <w:pPr>
        <w:rPr>
          <w:b/>
          <w:i/>
          <w:sz w:val="12"/>
          <w:szCs w:val="12"/>
          <w:lang w:val="hr-HR"/>
        </w:rPr>
      </w:pPr>
    </w:p>
    <w:p w:rsidR="009D4F8C" w:rsidRPr="00FD0D97" w:rsidRDefault="009D4F8C">
      <w:pPr>
        <w:rPr>
          <w:b/>
          <w:i/>
          <w:sz w:val="12"/>
          <w:szCs w:val="12"/>
          <w:lang w:val="hr-HR"/>
        </w:rPr>
      </w:pPr>
    </w:p>
    <w:p w:rsidR="0062537E" w:rsidRPr="00FD0D97" w:rsidRDefault="00F95D94" w:rsidP="00F95D94">
      <w:pPr>
        <w:jc w:val="center"/>
        <w:rPr>
          <w:b/>
          <w:sz w:val="24"/>
          <w:szCs w:val="24"/>
          <w:lang w:val="hr-HR"/>
        </w:rPr>
      </w:pPr>
      <w:r w:rsidRPr="00FD0D97">
        <w:rPr>
          <w:b/>
          <w:sz w:val="24"/>
          <w:szCs w:val="24"/>
          <w:lang w:val="hr-HR"/>
        </w:rPr>
        <w:t xml:space="preserve">OPĆINSKO VIJEĆE OPĆINE </w:t>
      </w:r>
      <w:r w:rsidR="00FA07B6" w:rsidRPr="00FD0D97">
        <w:rPr>
          <w:b/>
          <w:sz w:val="24"/>
          <w:szCs w:val="24"/>
          <w:lang w:val="hr-HR"/>
        </w:rPr>
        <w:t>POSEDARJE</w:t>
      </w:r>
    </w:p>
    <w:p w:rsidR="005F0427" w:rsidRPr="00FD0D97" w:rsidRDefault="0062537E">
      <w:pPr>
        <w:rPr>
          <w:b/>
          <w:i/>
          <w:sz w:val="22"/>
          <w:szCs w:val="22"/>
          <w:lang w:val="hr-HR"/>
        </w:rPr>
      </w:pPr>
      <w:r w:rsidRPr="00FD0D97">
        <w:rPr>
          <w:b/>
          <w:i/>
          <w:sz w:val="12"/>
          <w:szCs w:val="12"/>
          <w:lang w:val="hr-HR"/>
        </w:rPr>
        <w:tab/>
      </w:r>
    </w:p>
    <w:p w:rsidR="0062537E" w:rsidRPr="00FD0D97" w:rsidRDefault="0062537E" w:rsidP="00F95D94">
      <w:pPr>
        <w:rPr>
          <w:sz w:val="22"/>
          <w:szCs w:val="22"/>
          <w:lang w:val="hr-HR"/>
        </w:rPr>
      </w:pPr>
      <w:r w:rsidRPr="00FD0D97">
        <w:rPr>
          <w:b/>
          <w:sz w:val="22"/>
          <w:szCs w:val="22"/>
          <w:lang w:val="hr-HR"/>
        </w:rPr>
        <w:tab/>
      </w:r>
      <w:r w:rsidRPr="00FD0D97">
        <w:rPr>
          <w:b/>
          <w:sz w:val="22"/>
          <w:szCs w:val="22"/>
          <w:lang w:val="hr-HR"/>
        </w:rPr>
        <w:tab/>
      </w:r>
      <w:r w:rsidRPr="00FD0D97">
        <w:rPr>
          <w:b/>
          <w:sz w:val="22"/>
          <w:szCs w:val="22"/>
          <w:lang w:val="hr-HR"/>
        </w:rPr>
        <w:tab/>
      </w:r>
      <w:r w:rsidRPr="00FD0D97">
        <w:rPr>
          <w:b/>
          <w:sz w:val="22"/>
          <w:szCs w:val="22"/>
          <w:lang w:val="hr-HR"/>
        </w:rPr>
        <w:tab/>
      </w:r>
      <w:r w:rsidRPr="00FD0D97">
        <w:rPr>
          <w:b/>
          <w:sz w:val="22"/>
          <w:szCs w:val="22"/>
          <w:lang w:val="hr-HR"/>
        </w:rPr>
        <w:tab/>
      </w:r>
      <w:r w:rsidRPr="00FD0D97">
        <w:rPr>
          <w:b/>
          <w:sz w:val="22"/>
          <w:szCs w:val="22"/>
          <w:lang w:val="hr-HR"/>
        </w:rPr>
        <w:tab/>
      </w:r>
      <w:r w:rsidRPr="00FD0D97">
        <w:rPr>
          <w:b/>
          <w:sz w:val="22"/>
          <w:szCs w:val="22"/>
          <w:lang w:val="hr-HR"/>
        </w:rPr>
        <w:tab/>
        <w:t xml:space="preserve"> </w:t>
      </w:r>
      <w:r w:rsidR="00F95D94" w:rsidRPr="00FD0D97">
        <w:rPr>
          <w:b/>
          <w:sz w:val="22"/>
          <w:szCs w:val="22"/>
          <w:lang w:val="hr-HR"/>
        </w:rPr>
        <w:t xml:space="preserve">                          </w:t>
      </w:r>
      <w:r w:rsidRPr="00FD0D97">
        <w:rPr>
          <w:b/>
          <w:sz w:val="22"/>
          <w:szCs w:val="22"/>
          <w:lang w:val="hr-HR"/>
        </w:rPr>
        <w:t xml:space="preserve"> </w:t>
      </w:r>
      <w:r w:rsidR="004167DA" w:rsidRPr="00FD0D97">
        <w:rPr>
          <w:b/>
          <w:sz w:val="22"/>
          <w:szCs w:val="22"/>
          <w:lang w:val="hr-HR"/>
        </w:rPr>
        <w:tab/>
      </w:r>
      <w:r w:rsidR="004167DA" w:rsidRPr="00FD0D97">
        <w:rPr>
          <w:b/>
          <w:sz w:val="22"/>
          <w:szCs w:val="22"/>
          <w:lang w:val="hr-HR"/>
        </w:rPr>
        <w:tab/>
      </w:r>
      <w:r w:rsidR="00F95D94" w:rsidRPr="00FD0D97">
        <w:rPr>
          <w:b/>
          <w:sz w:val="22"/>
          <w:szCs w:val="22"/>
          <w:lang w:val="hr-HR"/>
        </w:rPr>
        <w:t xml:space="preserve"> </w:t>
      </w:r>
      <w:r w:rsidR="0012557E" w:rsidRPr="00FD0D97">
        <w:rPr>
          <w:b/>
          <w:sz w:val="22"/>
          <w:szCs w:val="22"/>
          <w:lang w:val="hr-HR"/>
        </w:rPr>
        <w:t xml:space="preserve">    </w:t>
      </w:r>
      <w:r w:rsidR="0099062A" w:rsidRPr="00FD0D97">
        <w:rPr>
          <w:b/>
          <w:sz w:val="22"/>
          <w:szCs w:val="22"/>
          <w:lang w:val="hr-HR"/>
        </w:rPr>
        <w:t xml:space="preserve">    </w:t>
      </w:r>
      <w:r w:rsidR="00F95D94" w:rsidRPr="00FD0D97">
        <w:rPr>
          <w:sz w:val="22"/>
          <w:szCs w:val="22"/>
          <w:lang w:val="hr-HR"/>
        </w:rPr>
        <w:t>Predsjedni</w:t>
      </w:r>
      <w:r w:rsidR="00CA175C" w:rsidRPr="00FD0D97">
        <w:rPr>
          <w:sz w:val="22"/>
          <w:szCs w:val="22"/>
          <w:lang w:val="hr-HR"/>
        </w:rPr>
        <w:t>k</w:t>
      </w:r>
      <w:r w:rsidR="00F95D94" w:rsidRPr="00FD0D97">
        <w:rPr>
          <w:sz w:val="22"/>
          <w:szCs w:val="22"/>
          <w:lang w:val="hr-HR"/>
        </w:rPr>
        <w:t>:</w:t>
      </w:r>
    </w:p>
    <w:p w:rsidR="009D4F8C" w:rsidRPr="00FD0D97" w:rsidRDefault="009D4F8C" w:rsidP="00F95D94">
      <w:pPr>
        <w:rPr>
          <w:sz w:val="22"/>
          <w:szCs w:val="22"/>
          <w:lang w:val="hr-HR"/>
        </w:rPr>
      </w:pPr>
    </w:p>
    <w:p w:rsidR="00ED4392" w:rsidRPr="00FD0D97" w:rsidRDefault="00C03B65">
      <w:pPr>
        <w:rPr>
          <w:bCs/>
          <w:sz w:val="22"/>
          <w:szCs w:val="22"/>
          <w:lang w:val="hr-HR"/>
        </w:rPr>
      </w:pPr>
      <w:r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ab/>
      </w:r>
      <w:r w:rsidRPr="00FD0D97">
        <w:rPr>
          <w:sz w:val="22"/>
          <w:szCs w:val="22"/>
          <w:lang w:val="hr-HR"/>
        </w:rPr>
        <w:tab/>
        <w:t xml:space="preserve">        </w:t>
      </w:r>
      <w:r w:rsidR="005E7778" w:rsidRPr="00FD0D97">
        <w:rPr>
          <w:sz w:val="22"/>
          <w:szCs w:val="22"/>
          <w:lang w:val="hr-HR"/>
        </w:rPr>
        <w:t xml:space="preserve">    </w:t>
      </w:r>
      <w:r w:rsidR="00E10CE5" w:rsidRPr="00FD0D97">
        <w:rPr>
          <w:sz w:val="22"/>
          <w:szCs w:val="22"/>
          <w:lang w:val="hr-HR"/>
        </w:rPr>
        <w:t xml:space="preserve"> </w:t>
      </w:r>
      <w:r w:rsidR="005E7778" w:rsidRPr="00FD0D97">
        <w:rPr>
          <w:sz w:val="22"/>
          <w:szCs w:val="22"/>
          <w:lang w:val="hr-HR"/>
        </w:rPr>
        <w:t xml:space="preserve">  </w:t>
      </w:r>
      <w:r w:rsidR="00E10CE5" w:rsidRPr="00FD0D97">
        <w:rPr>
          <w:sz w:val="22"/>
          <w:szCs w:val="22"/>
          <w:lang w:val="hr-HR"/>
        </w:rPr>
        <w:t xml:space="preserve"> </w:t>
      </w:r>
      <w:r w:rsidR="005E7778" w:rsidRPr="00FD0D97">
        <w:rPr>
          <w:sz w:val="22"/>
          <w:szCs w:val="22"/>
          <w:lang w:val="hr-HR"/>
        </w:rPr>
        <w:t xml:space="preserve"> </w:t>
      </w:r>
      <w:r w:rsidR="004167DA" w:rsidRPr="00FD0D97">
        <w:rPr>
          <w:sz w:val="22"/>
          <w:szCs w:val="22"/>
          <w:lang w:val="hr-HR"/>
        </w:rPr>
        <w:t xml:space="preserve">               </w:t>
      </w:r>
      <w:r w:rsidR="009A5382" w:rsidRPr="00FD0D97">
        <w:rPr>
          <w:sz w:val="22"/>
          <w:szCs w:val="22"/>
          <w:lang w:val="hr-HR"/>
        </w:rPr>
        <w:t xml:space="preserve"> </w:t>
      </w:r>
      <w:r w:rsidR="005D3F28" w:rsidRPr="00FD0D97">
        <w:rPr>
          <w:sz w:val="22"/>
          <w:szCs w:val="22"/>
          <w:lang w:val="hr-HR"/>
        </w:rPr>
        <w:t xml:space="preserve">               </w:t>
      </w:r>
      <w:r w:rsidR="004167DA" w:rsidRPr="00FD0D97">
        <w:rPr>
          <w:sz w:val="22"/>
          <w:szCs w:val="22"/>
          <w:lang w:val="hr-HR"/>
        </w:rPr>
        <w:t xml:space="preserve"> </w:t>
      </w:r>
      <w:r w:rsidR="004330DC" w:rsidRPr="00FD0D97">
        <w:rPr>
          <w:bCs/>
          <w:sz w:val="22"/>
          <w:szCs w:val="22"/>
          <w:lang w:val="hr-HR"/>
        </w:rPr>
        <w:t>Jurica Brkljača</w:t>
      </w:r>
    </w:p>
    <w:sectPr w:rsidR="00ED4392" w:rsidRPr="00FD0D97" w:rsidSect="00336498">
      <w:footerReference w:type="even" r:id="rId8"/>
      <w:footerReference w:type="default" r:id="rId9"/>
      <w:pgSz w:w="11906" w:h="16838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F6" w:rsidRDefault="00745FF6">
      <w:r>
        <w:separator/>
      </w:r>
    </w:p>
  </w:endnote>
  <w:endnote w:type="continuationSeparator" w:id="0">
    <w:p w:rsidR="00745FF6" w:rsidRDefault="0074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37E" w:rsidRDefault="006253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37E" w:rsidRDefault="006253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37E" w:rsidRPr="00182B9E" w:rsidRDefault="0062537E">
    <w:pPr>
      <w:pStyle w:val="Footer"/>
      <w:framePr w:wrap="around" w:vAnchor="text" w:hAnchor="margin" w:xAlign="right" w:y="1"/>
      <w:rPr>
        <w:rStyle w:val="PageNumber"/>
        <w:rFonts w:ascii="Calibri" w:hAnsi="Calibri" w:cs="Arial"/>
      </w:rPr>
    </w:pPr>
    <w:r w:rsidRPr="00182B9E">
      <w:rPr>
        <w:rStyle w:val="PageNumber"/>
        <w:rFonts w:ascii="Calibri" w:hAnsi="Calibri" w:cs="Arial"/>
      </w:rPr>
      <w:fldChar w:fldCharType="begin"/>
    </w:r>
    <w:r w:rsidRPr="00182B9E">
      <w:rPr>
        <w:rStyle w:val="PageNumber"/>
        <w:rFonts w:ascii="Calibri" w:hAnsi="Calibri" w:cs="Arial"/>
      </w:rPr>
      <w:instrText xml:space="preserve">PAGE  </w:instrText>
    </w:r>
    <w:r w:rsidRPr="00182B9E">
      <w:rPr>
        <w:rStyle w:val="PageNumber"/>
        <w:rFonts w:ascii="Calibri" w:hAnsi="Calibri" w:cs="Arial"/>
      </w:rPr>
      <w:fldChar w:fldCharType="separate"/>
    </w:r>
    <w:r w:rsidR="00B96CE4">
      <w:rPr>
        <w:rStyle w:val="PageNumber"/>
        <w:rFonts w:ascii="Calibri" w:hAnsi="Calibri" w:cs="Arial"/>
        <w:noProof/>
      </w:rPr>
      <w:t>1</w:t>
    </w:r>
    <w:r w:rsidRPr="00182B9E">
      <w:rPr>
        <w:rStyle w:val="PageNumber"/>
        <w:rFonts w:ascii="Calibri" w:hAnsi="Calibri" w:cs="Arial"/>
      </w:rPr>
      <w:fldChar w:fldCharType="end"/>
    </w:r>
  </w:p>
  <w:p w:rsidR="0062537E" w:rsidRDefault="006253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F6" w:rsidRDefault="00745FF6">
      <w:r>
        <w:separator/>
      </w:r>
    </w:p>
  </w:footnote>
  <w:footnote w:type="continuationSeparator" w:id="0">
    <w:p w:rsidR="00745FF6" w:rsidRDefault="0074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7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7A47FC"/>
    <w:multiLevelType w:val="hybridMultilevel"/>
    <w:tmpl w:val="D40ED31C"/>
    <w:lvl w:ilvl="0" w:tplc="A2CC10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1C2549"/>
    <w:multiLevelType w:val="hybridMultilevel"/>
    <w:tmpl w:val="907C46E8"/>
    <w:lvl w:ilvl="0" w:tplc="7B2A7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4463"/>
    <w:multiLevelType w:val="hybridMultilevel"/>
    <w:tmpl w:val="9060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9331A"/>
    <w:multiLevelType w:val="hybridMultilevel"/>
    <w:tmpl w:val="070A77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0516BC"/>
    <w:multiLevelType w:val="singleLevel"/>
    <w:tmpl w:val="B18834FE"/>
    <w:lvl w:ilvl="0">
      <w:start w:val="1"/>
      <w:numFmt w:val="upp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</w:abstractNum>
  <w:abstractNum w:abstractNumId="6" w15:restartNumberingAfterBreak="0">
    <w:nsid w:val="42B3010A"/>
    <w:multiLevelType w:val="hybridMultilevel"/>
    <w:tmpl w:val="FD38D03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85CDC"/>
    <w:multiLevelType w:val="hybridMultilevel"/>
    <w:tmpl w:val="F65E172E"/>
    <w:lvl w:ilvl="0" w:tplc="44C6C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4966"/>
    <w:multiLevelType w:val="hybridMultilevel"/>
    <w:tmpl w:val="070A77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5"/>
    <w:rsid w:val="00001EA7"/>
    <w:rsid w:val="00003C46"/>
    <w:rsid w:val="000041F6"/>
    <w:rsid w:val="00005093"/>
    <w:rsid w:val="00005AA8"/>
    <w:rsid w:val="00006752"/>
    <w:rsid w:val="00012694"/>
    <w:rsid w:val="0001763D"/>
    <w:rsid w:val="00017E7C"/>
    <w:rsid w:val="000250A3"/>
    <w:rsid w:val="00031BCE"/>
    <w:rsid w:val="000350C7"/>
    <w:rsid w:val="00037D8C"/>
    <w:rsid w:val="0004055E"/>
    <w:rsid w:val="00043A92"/>
    <w:rsid w:val="00043AC0"/>
    <w:rsid w:val="00050CDC"/>
    <w:rsid w:val="0006138C"/>
    <w:rsid w:val="00063370"/>
    <w:rsid w:val="00064A99"/>
    <w:rsid w:val="00065328"/>
    <w:rsid w:val="000675BF"/>
    <w:rsid w:val="00081D78"/>
    <w:rsid w:val="00082281"/>
    <w:rsid w:val="000852E8"/>
    <w:rsid w:val="000A210B"/>
    <w:rsid w:val="000A4BBA"/>
    <w:rsid w:val="000A7248"/>
    <w:rsid w:val="000B0847"/>
    <w:rsid w:val="000B129D"/>
    <w:rsid w:val="000B3C28"/>
    <w:rsid w:val="000B4653"/>
    <w:rsid w:val="000C7428"/>
    <w:rsid w:val="000E2A37"/>
    <w:rsid w:val="000E2B6E"/>
    <w:rsid w:val="000F030D"/>
    <w:rsid w:val="000F127D"/>
    <w:rsid w:val="000F4684"/>
    <w:rsid w:val="00101360"/>
    <w:rsid w:val="00110E1B"/>
    <w:rsid w:val="00113C75"/>
    <w:rsid w:val="00117509"/>
    <w:rsid w:val="0012332D"/>
    <w:rsid w:val="00124F26"/>
    <w:rsid w:val="00125569"/>
    <w:rsid w:val="0012557E"/>
    <w:rsid w:val="00132E6F"/>
    <w:rsid w:val="00152DA6"/>
    <w:rsid w:val="001612D0"/>
    <w:rsid w:val="001658AF"/>
    <w:rsid w:val="001726E6"/>
    <w:rsid w:val="00176FD5"/>
    <w:rsid w:val="00182B9E"/>
    <w:rsid w:val="001856E1"/>
    <w:rsid w:val="0018735B"/>
    <w:rsid w:val="001901FA"/>
    <w:rsid w:val="001949D9"/>
    <w:rsid w:val="001A0EA7"/>
    <w:rsid w:val="001A159D"/>
    <w:rsid w:val="001A26B6"/>
    <w:rsid w:val="001A2BAA"/>
    <w:rsid w:val="001A5C7F"/>
    <w:rsid w:val="001B08B4"/>
    <w:rsid w:val="001B16D5"/>
    <w:rsid w:val="001B1DD0"/>
    <w:rsid w:val="001B37B2"/>
    <w:rsid w:val="001B618B"/>
    <w:rsid w:val="001C631A"/>
    <w:rsid w:val="001D6003"/>
    <w:rsid w:val="001E0A01"/>
    <w:rsid w:val="001E5D64"/>
    <w:rsid w:val="001E74FC"/>
    <w:rsid w:val="001F1401"/>
    <w:rsid w:val="001F1E6F"/>
    <w:rsid w:val="001F2492"/>
    <w:rsid w:val="001F56A5"/>
    <w:rsid w:val="002010F6"/>
    <w:rsid w:val="00201ED0"/>
    <w:rsid w:val="00202432"/>
    <w:rsid w:val="00203166"/>
    <w:rsid w:val="00204428"/>
    <w:rsid w:val="0021405C"/>
    <w:rsid w:val="00214449"/>
    <w:rsid w:val="0022062D"/>
    <w:rsid w:val="0022289E"/>
    <w:rsid w:val="00230227"/>
    <w:rsid w:val="002369FF"/>
    <w:rsid w:val="0024055C"/>
    <w:rsid w:val="002422B1"/>
    <w:rsid w:val="0024390E"/>
    <w:rsid w:val="00246665"/>
    <w:rsid w:val="00246A73"/>
    <w:rsid w:val="00247345"/>
    <w:rsid w:val="002508A3"/>
    <w:rsid w:val="0025283F"/>
    <w:rsid w:val="00254800"/>
    <w:rsid w:val="00257995"/>
    <w:rsid w:val="0027199D"/>
    <w:rsid w:val="00274B3E"/>
    <w:rsid w:val="0028265B"/>
    <w:rsid w:val="00285F76"/>
    <w:rsid w:val="00293BAF"/>
    <w:rsid w:val="002A3B6F"/>
    <w:rsid w:val="002A53D4"/>
    <w:rsid w:val="002A6A30"/>
    <w:rsid w:val="002B672F"/>
    <w:rsid w:val="002B75FD"/>
    <w:rsid w:val="002C06E4"/>
    <w:rsid w:val="002C5B1E"/>
    <w:rsid w:val="002D33CA"/>
    <w:rsid w:val="002D5C48"/>
    <w:rsid w:val="002D67DD"/>
    <w:rsid w:val="002E11E3"/>
    <w:rsid w:val="002E1264"/>
    <w:rsid w:val="002E2115"/>
    <w:rsid w:val="002E2919"/>
    <w:rsid w:val="002E3647"/>
    <w:rsid w:val="002F154A"/>
    <w:rsid w:val="002F3A87"/>
    <w:rsid w:val="002F6407"/>
    <w:rsid w:val="003119EC"/>
    <w:rsid w:val="00315E83"/>
    <w:rsid w:val="00321554"/>
    <w:rsid w:val="00325481"/>
    <w:rsid w:val="00331797"/>
    <w:rsid w:val="00331DA7"/>
    <w:rsid w:val="003355CE"/>
    <w:rsid w:val="00336498"/>
    <w:rsid w:val="0034066A"/>
    <w:rsid w:val="0034772A"/>
    <w:rsid w:val="00350235"/>
    <w:rsid w:val="00363550"/>
    <w:rsid w:val="00366E33"/>
    <w:rsid w:val="00372BA0"/>
    <w:rsid w:val="003738B2"/>
    <w:rsid w:val="003753CD"/>
    <w:rsid w:val="0037573E"/>
    <w:rsid w:val="00375C0C"/>
    <w:rsid w:val="0037756F"/>
    <w:rsid w:val="00386552"/>
    <w:rsid w:val="003A7DC4"/>
    <w:rsid w:val="003B0848"/>
    <w:rsid w:val="003B6D23"/>
    <w:rsid w:val="003C4A29"/>
    <w:rsid w:val="003C550D"/>
    <w:rsid w:val="003C5D70"/>
    <w:rsid w:val="003D22BB"/>
    <w:rsid w:val="003D513C"/>
    <w:rsid w:val="003D7668"/>
    <w:rsid w:val="003E5183"/>
    <w:rsid w:val="003F14CD"/>
    <w:rsid w:val="003F6423"/>
    <w:rsid w:val="004069A3"/>
    <w:rsid w:val="004167DA"/>
    <w:rsid w:val="00416ED7"/>
    <w:rsid w:val="0042337E"/>
    <w:rsid w:val="00427D55"/>
    <w:rsid w:val="00431B36"/>
    <w:rsid w:val="004330DC"/>
    <w:rsid w:val="00455DD8"/>
    <w:rsid w:val="00470EEE"/>
    <w:rsid w:val="00473A9B"/>
    <w:rsid w:val="00475E2C"/>
    <w:rsid w:val="004830EA"/>
    <w:rsid w:val="00485483"/>
    <w:rsid w:val="00490A39"/>
    <w:rsid w:val="00491204"/>
    <w:rsid w:val="00495A9E"/>
    <w:rsid w:val="004A380A"/>
    <w:rsid w:val="004C050C"/>
    <w:rsid w:val="004C61B5"/>
    <w:rsid w:val="004C6AB3"/>
    <w:rsid w:val="004C6F42"/>
    <w:rsid w:val="004C73FA"/>
    <w:rsid w:val="004C7F85"/>
    <w:rsid w:val="004D0FD7"/>
    <w:rsid w:val="004D2B47"/>
    <w:rsid w:val="004D39F1"/>
    <w:rsid w:val="004F158D"/>
    <w:rsid w:val="004F2174"/>
    <w:rsid w:val="004F3813"/>
    <w:rsid w:val="00500A99"/>
    <w:rsid w:val="00503529"/>
    <w:rsid w:val="005069E0"/>
    <w:rsid w:val="00511E8D"/>
    <w:rsid w:val="0052227A"/>
    <w:rsid w:val="00524DCF"/>
    <w:rsid w:val="0052609A"/>
    <w:rsid w:val="00526CA7"/>
    <w:rsid w:val="00532B7D"/>
    <w:rsid w:val="00534702"/>
    <w:rsid w:val="005378D3"/>
    <w:rsid w:val="00542F1A"/>
    <w:rsid w:val="0055092C"/>
    <w:rsid w:val="00557C95"/>
    <w:rsid w:val="00564CA4"/>
    <w:rsid w:val="00565A31"/>
    <w:rsid w:val="00565F56"/>
    <w:rsid w:val="005676B4"/>
    <w:rsid w:val="00573907"/>
    <w:rsid w:val="005762FF"/>
    <w:rsid w:val="00576848"/>
    <w:rsid w:val="0058083F"/>
    <w:rsid w:val="005A3FFA"/>
    <w:rsid w:val="005A7506"/>
    <w:rsid w:val="005B145A"/>
    <w:rsid w:val="005B70FB"/>
    <w:rsid w:val="005C048F"/>
    <w:rsid w:val="005C47FC"/>
    <w:rsid w:val="005C54AA"/>
    <w:rsid w:val="005C5D25"/>
    <w:rsid w:val="005D1069"/>
    <w:rsid w:val="005D32D8"/>
    <w:rsid w:val="005D3E1E"/>
    <w:rsid w:val="005D3F28"/>
    <w:rsid w:val="005D6F2F"/>
    <w:rsid w:val="005E193D"/>
    <w:rsid w:val="005E5E1F"/>
    <w:rsid w:val="005E7778"/>
    <w:rsid w:val="005F0427"/>
    <w:rsid w:val="005F1544"/>
    <w:rsid w:val="005F41C6"/>
    <w:rsid w:val="005F6279"/>
    <w:rsid w:val="00605A67"/>
    <w:rsid w:val="00610E93"/>
    <w:rsid w:val="00614E0D"/>
    <w:rsid w:val="006155A7"/>
    <w:rsid w:val="00620160"/>
    <w:rsid w:val="0062537E"/>
    <w:rsid w:val="00627765"/>
    <w:rsid w:val="00641D93"/>
    <w:rsid w:val="00644CD8"/>
    <w:rsid w:val="00645707"/>
    <w:rsid w:val="00654E15"/>
    <w:rsid w:val="006555F4"/>
    <w:rsid w:val="00655750"/>
    <w:rsid w:val="0066262C"/>
    <w:rsid w:val="00662D6A"/>
    <w:rsid w:val="00663764"/>
    <w:rsid w:val="00673B72"/>
    <w:rsid w:val="006743A7"/>
    <w:rsid w:val="00681E5A"/>
    <w:rsid w:val="00697556"/>
    <w:rsid w:val="0069775B"/>
    <w:rsid w:val="006A05EA"/>
    <w:rsid w:val="006A0FC8"/>
    <w:rsid w:val="006A1E67"/>
    <w:rsid w:val="006A2B2C"/>
    <w:rsid w:val="006B651C"/>
    <w:rsid w:val="006C18BF"/>
    <w:rsid w:val="006C2872"/>
    <w:rsid w:val="006C36F2"/>
    <w:rsid w:val="006C7B52"/>
    <w:rsid w:val="006D4826"/>
    <w:rsid w:val="006E288F"/>
    <w:rsid w:val="006E6C82"/>
    <w:rsid w:val="006E730E"/>
    <w:rsid w:val="006E7A55"/>
    <w:rsid w:val="007128EF"/>
    <w:rsid w:val="0072027E"/>
    <w:rsid w:val="00720295"/>
    <w:rsid w:val="007339B5"/>
    <w:rsid w:val="007352A4"/>
    <w:rsid w:val="00736155"/>
    <w:rsid w:val="0073672F"/>
    <w:rsid w:val="00745AC9"/>
    <w:rsid w:val="00745FF6"/>
    <w:rsid w:val="00752528"/>
    <w:rsid w:val="00753ED5"/>
    <w:rsid w:val="0075453B"/>
    <w:rsid w:val="007570DC"/>
    <w:rsid w:val="007615B5"/>
    <w:rsid w:val="00761FD3"/>
    <w:rsid w:val="00762DBF"/>
    <w:rsid w:val="00766335"/>
    <w:rsid w:val="0077151F"/>
    <w:rsid w:val="0077735C"/>
    <w:rsid w:val="00783DF8"/>
    <w:rsid w:val="007847F0"/>
    <w:rsid w:val="00797246"/>
    <w:rsid w:val="007A082C"/>
    <w:rsid w:val="007A7ADA"/>
    <w:rsid w:val="007B3825"/>
    <w:rsid w:val="007B3F09"/>
    <w:rsid w:val="007B7DAB"/>
    <w:rsid w:val="007C0293"/>
    <w:rsid w:val="007C420C"/>
    <w:rsid w:val="007C51C1"/>
    <w:rsid w:val="007C79D8"/>
    <w:rsid w:val="007D3684"/>
    <w:rsid w:val="007D6786"/>
    <w:rsid w:val="007D7CA9"/>
    <w:rsid w:val="007E0AB9"/>
    <w:rsid w:val="007E0D45"/>
    <w:rsid w:val="007E6F7E"/>
    <w:rsid w:val="007E74D7"/>
    <w:rsid w:val="007F1CCB"/>
    <w:rsid w:val="007F639D"/>
    <w:rsid w:val="008005A8"/>
    <w:rsid w:val="008019AD"/>
    <w:rsid w:val="008042A8"/>
    <w:rsid w:val="0081681C"/>
    <w:rsid w:val="00831105"/>
    <w:rsid w:val="00831696"/>
    <w:rsid w:val="008336B5"/>
    <w:rsid w:val="008336D9"/>
    <w:rsid w:val="00833C52"/>
    <w:rsid w:val="008349E7"/>
    <w:rsid w:val="00837B90"/>
    <w:rsid w:val="00842138"/>
    <w:rsid w:val="00845527"/>
    <w:rsid w:val="008556E5"/>
    <w:rsid w:val="00862345"/>
    <w:rsid w:val="00863F05"/>
    <w:rsid w:val="00870C2E"/>
    <w:rsid w:val="00870EBF"/>
    <w:rsid w:val="008717FE"/>
    <w:rsid w:val="00872EF6"/>
    <w:rsid w:val="00874FE6"/>
    <w:rsid w:val="00877C4B"/>
    <w:rsid w:val="00881C99"/>
    <w:rsid w:val="00883510"/>
    <w:rsid w:val="008909F5"/>
    <w:rsid w:val="00890EEA"/>
    <w:rsid w:val="008A21B5"/>
    <w:rsid w:val="008B2C4D"/>
    <w:rsid w:val="008B4AEA"/>
    <w:rsid w:val="008B7F95"/>
    <w:rsid w:val="008C0350"/>
    <w:rsid w:val="008C4230"/>
    <w:rsid w:val="008C5314"/>
    <w:rsid w:val="008C6A33"/>
    <w:rsid w:val="008D175A"/>
    <w:rsid w:val="008D5465"/>
    <w:rsid w:val="008D570F"/>
    <w:rsid w:val="008E0151"/>
    <w:rsid w:val="008E4302"/>
    <w:rsid w:val="008F352C"/>
    <w:rsid w:val="008F68D2"/>
    <w:rsid w:val="00902869"/>
    <w:rsid w:val="00902A11"/>
    <w:rsid w:val="0090348F"/>
    <w:rsid w:val="00914952"/>
    <w:rsid w:val="009209D8"/>
    <w:rsid w:val="00920F2A"/>
    <w:rsid w:val="00930716"/>
    <w:rsid w:val="0093313A"/>
    <w:rsid w:val="00933DB3"/>
    <w:rsid w:val="0093594A"/>
    <w:rsid w:val="0094100A"/>
    <w:rsid w:val="009429EB"/>
    <w:rsid w:val="009439DF"/>
    <w:rsid w:val="009446E5"/>
    <w:rsid w:val="00944E55"/>
    <w:rsid w:val="00945862"/>
    <w:rsid w:val="00946BED"/>
    <w:rsid w:val="00954634"/>
    <w:rsid w:val="00955567"/>
    <w:rsid w:val="00955A0C"/>
    <w:rsid w:val="00957317"/>
    <w:rsid w:val="00961D86"/>
    <w:rsid w:val="0096420D"/>
    <w:rsid w:val="00974BEE"/>
    <w:rsid w:val="00975C2D"/>
    <w:rsid w:val="009765DF"/>
    <w:rsid w:val="009766D5"/>
    <w:rsid w:val="00976C58"/>
    <w:rsid w:val="0098033A"/>
    <w:rsid w:val="0099062A"/>
    <w:rsid w:val="009935F5"/>
    <w:rsid w:val="00993838"/>
    <w:rsid w:val="0099747B"/>
    <w:rsid w:val="009A1305"/>
    <w:rsid w:val="009A2839"/>
    <w:rsid w:val="009A2AD2"/>
    <w:rsid w:val="009A5382"/>
    <w:rsid w:val="009B2BF2"/>
    <w:rsid w:val="009B63B1"/>
    <w:rsid w:val="009C447B"/>
    <w:rsid w:val="009C79DD"/>
    <w:rsid w:val="009D4F8C"/>
    <w:rsid w:val="009D5771"/>
    <w:rsid w:val="009D6036"/>
    <w:rsid w:val="009F3DCC"/>
    <w:rsid w:val="009F5B0C"/>
    <w:rsid w:val="00A0180A"/>
    <w:rsid w:val="00A07CBC"/>
    <w:rsid w:val="00A10697"/>
    <w:rsid w:val="00A11474"/>
    <w:rsid w:val="00A16B5A"/>
    <w:rsid w:val="00A178EB"/>
    <w:rsid w:val="00A24365"/>
    <w:rsid w:val="00A273C3"/>
    <w:rsid w:val="00A37F24"/>
    <w:rsid w:val="00A453C8"/>
    <w:rsid w:val="00A50BCA"/>
    <w:rsid w:val="00A56B44"/>
    <w:rsid w:val="00A70B49"/>
    <w:rsid w:val="00A77A33"/>
    <w:rsid w:val="00A80BB9"/>
    <w:rsid w:val="00A873DE"/>
    <w:rsid w:val="00A8771B"/>
    <w:rsid w:val="00A92598"/>
    <w:rsid w:val="00A9597A"/>
    <w:rsid w:val="00A97BF1"/>
    <w:rsid w:val="00AA49BB"/>
    <w:rsid w:val="00AC09A8"/>
    <w:rsid w:val="00AC2379"/>
    <w:rsid w:val="00AC2A7F"/>
    <w:rsid w:val="00AD0B5B"/>
    <w:rsid w:val="00AD6A67"/>
    <w:rsid w:val="00AE0FD6"/>
    <w:rsid w:val="00AE1016"/>
    <w:rsid w:val="00AF1D3A"/>
    <w:rsid w:val="00B00CCA"/>
    <w:rsid w:val="00B02137"/>
    <w:rsid w:val="00B05EEB"/>
    <w:rsid w:val="00B06B2B"/>
    <w:rsid w:val="00B1619E"/>
    <w:rsid w:val="00B2236F"/>
    <w:rsid w:val="00B22579"/>
    <w:rsid w:val="00B22923"/>
    <w:rsid w:val="00B25A4D"/>
    <w:rsid w:val="00B30A61"/>
    <w:rsid w:val="00B31ECE"/>
    <w:rsid w:val="00B41D9F"/>
    <w:rsid w:val="00B467BC"/>
    <w:rsid w:val="00B560A0"/>
    <w:rsid w:val="00B56437"/>
    <w:rsid w:val="00B567FB"/>
    <w:rsid w:val="00B57FD4"/>
    <w:rsid w:val="00B66896"/>
    <w:rsid w:val="00B66EB0"/>
    <w:rsid w:val="00B72552"/>
    <w:rsid w:val="00B736D9"/>
    <w:rsid w:val="00B75196"/>
    <w:rsid w:val="00B76C08"/>
    <w:rsid w:val="00B82890"/>
    <w:rsid w:val="00B82B02"/>
    <w:rsid w:val="00B82BF5"/>
    <w:rsid w:val="00B849FB"/>
    <w:rsid w:val="00B8551E"/>
    <w:rsid w:val="00B86684"/>
    <w:rsid w:val="00B91AC5"/>
    <w:rsid w:val="00B96CE4"/>
    <w:rsid w:val="00BA7F5E"/>
    <w:rsid w:val="00BB3C4F"/>
    <w:rsid w:val="00BB58C6"/>
    <w:rsid w:val="00BC24F5"/>
    <w:rsid w:val="00BC6E14"/>
    <w:rsid w:val="00BD36AE"/>
    <w:rsid w:val="00BD36D8"/>
    <w:rsid w:val="00BE1BF9"/>
    <w:rsid w:val="00BE226A"/>
    <w:rsid w:val="00BE6D93"/>
    <w:rsid w:val="00BF1CF0"/>
    <w:rsid w:val="00BF5A94"/>
    <w:rsid w:val="00BF6DCD"/>
    <w:rsid w:val="00C03B65"/>
    <w:rsid w:val="00C1089B"/>
    <w:rsid w:val="00C10E96"/>
    <w:rsid w:val="00C1179B"/>
    <w:rsid w:val="00C11B2E"/>
    <w:rsid w:val="00C132B2"/>
    <w:rsid w:val="00C172F9"/>
    <w:rsid w:val="00C17A89"/>
    <w:rsid w:val="00C23C91"/>
    <w:rsid w:val="00C245C9"/>
    <w:rsid w:val="00C25EE3"/>
    <w:rsid w:val="00C305B7"/>
    <w:rsid w:val="00C34A2F"/>
    <w:rsid w:val="00C404DF"/>
    <w:rsid w:val="00C41EC9"/>
    <w:rsid w:val="00C53619"/>
    <w:rsid w:val="00C55DCD"/>
    <w:rsid w:val="00C572CB"/>
    <w:rsid w:val="00C579F4"/>
    <w:rsid w:val="00C642A0"/>
    <w:rsid w:val="00C66392"/>
    <w:rsid w:val="00C73F23"/>
    <w:rsid w:val="00C80280"/>
    <w:rsid w:val="00C803AE"/>
    <w:rsid w:val="00C95733"/>
    <w:rsid w:val="00CA175C"/>
    <w:rsid w:val="00CA4375"/>
    <w:rsid w:val="00CA600C"/>
    <w:rsid w:val="00CA728C"/>
    <w:rsid w:val="00CA7EBB"/>
    <w:rsid w:val="00CB13B0"/>
    <w:rsid w:val="00CB343D"/>
    <w:rsid w:val="00CB4E6B"/>
    <w:rsid w:val="00CB7E96"/>
    <w:rsid w:val="00CC0D53"/>
    <w:rsid w:val="00CC35A1"/>
    <w:rsid w:val="00CD1112"/>
    <w:rsid w:val="00CD419B"/>
    <w:rsid w:val="00CD56FC"/>
    <w:rsid w:val="00CD5923"/>
    <w:rsid w:val="00CD6103"/>
    <w:rsid w:val="00CD6FC0"/>
    <w:rsid w:val="00CE2A38"/>
    <w:rsid w:val="00CE7AED"/>
    <w:rsid w:val="00CF6B79"/>
    <w:rsid w:val="00CF72DA"/>
    <w:rsid w:val="00D00FFE"/>
    <w:rsid w:val="00D02DEF"/>
    <w:rsid w:val="00D040E6"/>
    <w:rsid w:val="00D0635A"/>
    <w:rsid w:val="00D10204"/>
    <w:rsid w:val="00D10F03"/>
    <w:rsid w:val="00D14E22"/>
    <w:rsid w:val="00D157BB"/>
    <w:rsid w:val="00D21269"/>
    <w:rsid w:val="00D21A5D"/>
    <w:rsid w:val="00D268CF"/>
    <w:rsid w:val="00D33579"/>
    <w:rsid w:val="00D34280"/>
    <w:rsid w:val="00D37CEA"/>
    <w:rsid w:val="00D42458"/>
    <w:rsid w:val="00D461C1"/>
    <w:rsid w:val="00D570D4"/>
    <w:rsid w:val="00D629B1"/>
    <w:rsid w:val="00D63772"/>
    <w:rsid w:val="00D67E4F"/>
    <w:rsid w:val="00D73160"/>
    <w:rsid w:val="00D73FDB"/>
    <w:rsid w:val="00D74F9A"/>
    <w:rsid w:val="00D80530"/>
    <w:rsid w:val="00D828D0"/>
    <w:rsid w:val="00D8455B"/>
    <w:rsid w:val="00D85964"/>
    <w:rsid w:val="00D9210E"/>
    <w:rsid w:val="00D94A7C"/>
    <w:rsid w:val="00DA18B7"/>
    <w:rsid w:val="00DA477C"/>
    <w:rsid w:val="00DB11FF"/>
    <w:rsid w:val="00DB17D9"/>
    <w:rsid w:val="00DB29CA"/>
    <w:rsid w:val="00DB2B9A"/>
    <w:rsid w:val="00DB4A8D"/>
    <w:rsid w:val="00DC2E9C"/>
    <w:rsid w:val="00DC3169"/>
    <w:rsid w:val="00DC495E"/>
    <w:rsid w:val="00DC4D67"/>
    <w:rsid w:val="00DC56BE"/>
    <w:rsid w:val="00DC64F0"/>
    <w:rsid w:val="00DD0AE3"/>
    <w:rsid w:val="00DD7F4E"/>
    <w:rsid w:val="00DE6B92"/>
    <w:rsid w:val="00DE7DE1"/>
    <w:rsid w:val="00DE7F08"/>
    <w:rsid w:val="00DF3D37"/>
    <w:rsid w:val="00DF431F"/>
    <w:rsid w:val="00DF618B"/>
    <w:rsid w:val="00E10CE5"/>
    <w:rsid w:val="00E11946"/>
    <w:rsid w:val="00E155AD"/>
    <w:rsid w:val="00E17DA4"/>
    <w:rsid w:val="00E2142C"/>
    <w:rsid w:val="00E334FA"/>
    <w:rsid w:val="00E34619"/>
    <w:rsid w:val="00E40B70"/>
    <w:rsid w:val="00E42F0E"/>
    <w:rsid w:val="00E534A9"/>
    <w:rsid w:val="00E611E4"/>
    <w:rsid w:val="00E654FA"/>
    <w:rsid w:val="00E70B8D"/>
    <w:rsid w:val="00E74633"/>
    <w:rsid w:val="00E75D3E"/>
    <w:rsid w:val="00E83DE3"/>
    <w:rsid w:val="00E86020"/>
    <w:rsid w:val="00E90BEF"/>
    <w:rsid w:val="00E95C1F"/>
    <w:rsid w:val="00E972A6"/>
    <w:rsid w:val="00EA3F8F"/>
    <w:rsid w:val="00EA77FC"/>
    <w:rsid w:val="00EB0527"/>
    <w:rsid w:val="00EB3650"/>
    <w:rsid w:val="00EC753E"/>
    <w:rsid w:val="00ED2EF6"/>
    <w:rsid w:val="00ED4392"/>
    <w:rsid w:val="00ED45A4"/>
    <w:rsid w:val="00EE2C14"/>
    <w:rsid w:val="00EE3411"/>
    <w:rsid w:val="00EF1718"/>
    <w:rsid w:val="00EF4211"/>
    <w:rsid w:val="00EF42A5"/>
    <w:rsid w:val="00EF563B"/>
    <w:rsid w:val="00F00A7A"/>
    <w:rsid w:val="00F0398A"/>
    <w:rsid w:val="00F05214"/>
    <w:rsid w:val="00F06B2C"/>
    <w:rsid w:val="00F105C6"/>
    <w:rsid w:val="00F10A93"/>
    <w:rsid w:val="00F134EE"/>
    <w:rsid w:val="00F20F9D"/>
    <w:rsid w:val="00F26473"/>
    <w:rsid w:val="00F27547"/>
    <w:rsid w:val="00F30058"/>
    <w:rsid w:val="00F31D36"/>
    <w:rsid w:val="00F32CE2"/>
    <w:rsid w:val="00F368DF"/>
    <w:rsid w:val="00F43722"/>
    <w:rsid w:val="00F44428"/>
    <w:rsid w:val="00F45154"/>
    <w:rsid w:val="00F469BA"/>
    <w:rsid w:val="00F510F1"/>
    <w:rsid w:val="00F579BE"/>
    <w:rsid w:val="00F61211"/>
    <w:rsid w:val="00F65FCF"/>
    <w:rsid w:val="00F764A6"/>
    <w:rsid w:val="00F87452"/>
    <w:rsid w:val="00F90D3A"/>
    <w:rsid w:val="00F91537"/>
    <w:rsid w:val="00F92021"/>
    <w:rsid w:val="00F95D94"/>
    <w:rsid w:val="00FA07B6"/>
    <w:rsid w:val="00FA09C4"/>
    <w:rsid w:val="00FB0FC4"/>
    <w:rsid w:val="00FB3D12"/>
    <w:rsid w:val="00FB5F6D"/>
    <w:rsid w:val="00FB74CE"/>
    <w:rsid w:val="00FD0D97"/>
    <w:rsid w:val="00FD59B6"/>
    <w:rsid w:val="00FD5FDB"/>
    <w:rsid w:val="00FD6720"/>
    <w:rsid w:val="00FE115F"/>
    <w:rsid w:val="00FE2697"/>
    <w:rsid w:val="00FE2F9F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1C8A9-E229-4115-B6F1-9F9CF29E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hr-HR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8"/>
      <w:szCs w:val="28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2"/>
      <w:lang w:val="hr-H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hr-HR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styleId="BodyText2">
    <w:name w:val="Body Text 2"/>
    <w:basedOn w:val="Normal"/>
    <w:link w:val="BodyText2Char"/>
    <w:semiHidden/>
    <w:pPr>
      <w:jc w:val="both"/>
    </w:pPr>
    <w:rPr>
      <w:color w:val="0000FF"/>
      <w:sz w:val="24"/>
      <w:lang w:val="en-GB" w:eastAsia="en-US"/>
    </w:rPr>
  </w:style>
  <w:style w:type="paragraph" w:styleId="BodyTextIndent">
    <w:name w:val="Body Text Indent"/>
    <w:basedOn w:val="Normal"/>
    <w:semiHidden/>
    <w:pPr>
      <w:ind w:left="709" w:firstLine="2891"/>
      <w:jc w:val="both"/>
    </w:pPr>
    <w:rPr>
      <w:sz w:val="24"/>
      <w:szCs w:val="22"/>
      <w:lang w:val="hr-HR"/>
    </w:rPr>
  </w:style>
  <w:style w:type="paragraph" w:styleId="BodyTextIndent2">
    <w:name w:val="Body Text Indent 2"/>
    <w:aliases w:val="  uvlaka 2"/>
    <w:basedOn w:val="Normal"/>
    <w:semiHidden/>
    <w:pPr>
      <w:ind w:firstLine="720"/>
      <w:jc w:val="both"/>
    </w:pPr>
    <w:rPr>
      <w:sz w:val="24"/>
      <w:szCs w:val="22"/>
      <w:lang w:val="hr-HR"/>
    </w:rPr>
  </w:style>
  <w:style w:type="paragraph" w:styleId="BodyText3">
    <w:name w:val="Body Text 3"/>
    <w:basedOn w:val="Normal"/>
    <w:semiHidden/>
    <w:pPr>
      <w:jc w:val="center"/>
    </w:pPr>
    <w:rPr>
      <w:sz w:val="24"/>
      <w:szCs w:val="22"/>
      <w:lang w:val="hr-HR"/>
    </w:rPr>
  </w:style>
  <w:style w:type="paragraph" w:styleId="BodyTextIndent3">
    <w:name w:val="Body Text Indent 3"/>
    <w:aliases w:val=" uvlaka 3"/>
    <w:basedOn w:val="Normal"/>
    <w:semiHidden/>
    <w:pPr>
      <w:ind w:firstLine="720"/>
      <w:jc w:val="both"/>
    </w:pPr>
    <w:rPr>
      <w:color w:val="000000"/>
      <w:sz w:val="24"/>
    </w:rPr>
  </w:style>
  <w:style w:type="paragraph" w:customStyle="1" w:styleId="ic">
    <w:name w:val="ic"/>
    <w:basedOn w:val="Normal"/>
    <w:rsid w:val="00ED4392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highlight0">
    <w:name w:val="highlight0"/>
    <w:basedOn w:val="DefaultParagraphFont"/>
    <w:rsid w:val="00ED4392"/>
  </w:style>
  <w:style w:type="paragraph" w:customStyle="1" w:styleId="im">
    <w:name w:val="im"/>
    <w:basedOn w:val="Normal"/>
    <w:rsid w:val="00ED4392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BodyText2Char">
    <w:name w:val="Body Text 2 Char"/>
    <w:link w:val="BodyText2"/>
    <w:semiHidden/>
    <w:rsid w:val="001A159D"/>
    <w:rPr>
      <w:color w:val="0000FF"/>
      <w:sz w:val="24"/>
      <w:lang w:val="en-GB" w:eastAsia="en-US"/>
    </w:rPr>
  </w:style>
  <w:style w:type="character" w:styleId="Hyperlink">
    <w:name w:val="Hyperlink"/>
    <w:uiPriority w:val="99"/>
    <w:semiHidden/>
    <w:unhideWhenUsed/>
    <w:rsid w:val="001A15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5183"/>
    <w:rPr>
      <w:rFonts w:ascii="Segoe UI" w:hAnsi="Segoe UI" w:cs="Segoe UI"/>
      <w:sz w:val="18"/>
      <w:szCs w:val="18"/>
      <w:lang w:val="en-AU"/>
    </w:rPr>
  </w:style>
  <w:style w:type="paragraph" w:customStyle="1" w:styleId="box453054">
    <w:name w:val="box_453054"/>
    <w:basedOn w:val="Normal"/>
    <w:rsid w:val="007C79D8"/>
    <w:pPr>
      <w:spacing w:before="100" w:beforeAutospacing="1" w:after="225"/>
    </w:pPr>
    <w:rPr>
      <w:sz w:val="24"/>
      <w:szCs w:val="24"/>
      <w:lang w:val="hr-HR"/>
    </w:rPr>
  </w:style>
  <w:style w:type="character" w:customStyle="1" w:styleId="Heading2Char">
    <w:name w:val="Heading 2 Char"/>
    <w:link w:val="Heading2"/>
    <w:rsid w:val="009439DF"/>
    <w:rPr>
      <w:sz w:val="28"/>
      <w:szCs w:val="28"/>
    </w:rPr>
  </w:style>
  <w:style w:type="character" w:customStyle="1" w:styleId="BodyTextChar">
    <w:name w:val="Body Text Char"/>
    <w:link w:val="BodyText"/>
    <w:semiHidden/>
    <w:rsid w:val="009439DF"/>
  </w:style>
  <w:style w:type="paragraph" w:styleId="Header">
    <w:name w:val="header"/>
    <w:basedOn w:val="Normal"/>
    <w:link w:val="HeaderChar"/>
    <w:uiPriority w:val="99"/>
    <w:unhideWhenUsed/>
    <w:rsid w:val="00DD7F4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D7F4E"/>
    <w:rPr>
      <w:lang w:val="en-AU"/>
    </w:rPr>
  </w:style>
  <w:style w:type="paragraph" w:styleId="ListParagraph">
    <w:name w:val="List Paragraph"/>
    <w:basedOn w:val="Normal"/>
    <w:uiPriority w:val="34"/>
    <w:qFormat/>
    <w:rsid w:val="002473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27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F82D-4FE2-44F0-8FA7-10E26757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2653</Words>
  <Characters>15124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odredbi Zakona o proračunu </vt:lpstr>
      <vt:lpstr>Temeljem odredbi Zakona o proračunu (“Narodne novine”, broj 92/94),te članka 68</vt:lpstr>
    </vt:vector>
  </TitlesOfParts>
  <Company>Opcina Viskovo</Company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odredbi Zakona o proračunu</dc:title>
  <dc:subject/>
  <dc:creator>Branka Leidl</dc:creator>
  <cp:keywords/>
  <cp:lastModifiedBy>inovakovic</cp:lastModifiedBy>
  <cp:revision>2</cp:revision>
  <cp:lastPrinted>2023-12-07T10:36:00Z</cp:lastPrinted>
  <dcterms:created xsi:type="dcterms:W3CDTF">2024-01-03T08:57:00Z</dcterms:created>
  <dcterms:modified xsi:type="dcterms:W3CDTF">2024-01-03T08:57:00Z</dcterms:modified>
</cp:coreProperties>
</file>