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FC" w:rsidRPr="008B5291" w:rsidRDefault="002F478B" w:rsidP="00010B6A">
      <w:pPr>
        <w:pStyle w:val="Bezproreda"/>
        <w:jc w:val="center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  <w:r>
        <w:rPr>
          <w:rFonts w:ascii="Bahnschrift SemiBold SemiConden" w:hAnsi="Bahnschrift SemiBold SemiConden" w:cs="Times New Roman"/>
          <w:b/>
          <w:smallCaps/>
          <w:sz w:val="32"/>
          <w:szCs w:val="32"/>
        </w:rPr>
        <w:t>OBRAZLOŽENJE</w:t>
      </w:r>
      <w:r w:rsidR="005E017F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 I</w:t>
      </w:r>
      <w:r w:rsidR="000A41FD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I IZMJENA I DOPUNA </w:t>
      </w:r>
      <w:r>
        <w:rPr>
          <w:rFonts w:ascii="Bahnschrift SemiBold SemiConden" w:hAnsi="Bahnschrift SemiBold SemiConden" w:cs="Times New Roman"/>
          <w:b/>
          <w:smallCaps/>
          <w:sz w:val="32"/>
          <w:szCs w:val="32"/>
        </w:rPr>
        <w:t>PLANA PRORAČUNA OPĆINE POSEDARJE ZA 2020. GODINU SA PROJEKCIJAMA ZA 2021 I 2022. GODINU</w:t>
      </w:r>
    </w:p>
    <w:p w:rsidR="008B5291" w:rsidRPr="008B5291" w:rsidRDefault="008B5291" w:rsidP="008B5291">
      <w:pPr>
        <w:pStyle w:val="Bezproreda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795" w:rsidRPr="008B5291" w:rsidRDefault="00D46795" w:rsidP="00D46795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1. UVOD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Zakonom o proračunu („Narodne novine“ broj 87/08, 136/12 i 15/15) utvrđena je mogućnost ako se tijekom proračunske godine zbog nepredviđenih okolnosti umanje prihodi, odnosno povećaju rashodi i izdaci, proračun mora uravnotežiti smanjenjem predviđenih rashoda i izdataka, odnosno pronalaženjem novih prihoda i primitaka. Uravnoteženje proračuna provodi se tijekom proračunske godine izmjenama i dopunama proračuna prema postupku za donošenje proračuna.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Pojava epidemije bolesti CO</w:t>
      </w:r>
      <w:r w:rsidR="000A41F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ID -19 ostavila je veliki trag i posljedice kako na državnu ekonomsku politiku tako i na ekonomsku politiku na lokalno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 razini. Slijedom ostvarivanje prihoda odnosno smanjeni opseg njihovih ostvarivanja pokazala se nužna potreba za smanjenje rashoda i uravnoteženje Proračuna Općine Posedarje za 2020.godinu. Upravo radi sveukupne situacije vidljiv je smanjen priljev prihoda u Proračun Općine Posedarje kako iz njezinih općih izvora tako i iz izvora pomoći iz države i ostalih subjekata unutar opće</w:t>
      </w:r>
      <w:r w:rsidR="000A41FD">
        <w:rPr>
          <w:rFonts w:ascii="Times New Roman" w:hAnsi="Times New Roman" w:cs="Times New Roman"/>
          <w:sz w:val="24"/>
          <w:szCs w:val="24"/>
        </w:rPr>
        <w:t>g proračuna.</w:t>
      </w:r>
      <w:r>
        <w:rPr>
          <w:rFonts w:ascii="Times New Roman" w:hAnsi="Times New Roman" w:cs="Times New Roman"/>
          <w:sz w:val="24"/>
          <w:szCs w:val="24"/>
        </w:rPr>
        <w:t xml:space="preserve"> Stoga se na osnovi dosadašnje dinamike ostvarivanja prihoda i rashoda te procjene njihova ostvarenja do kraja 2020. godine predlažu se Prve izmjene i dopune Proračuna Općine Posedarje za 2020. godinu.. 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 xml:space="preserve">Proračun se sastoji od općeg i posebnog dijela te plana razvojnih programa. </w:t>
      </w:r>
      <w:r>
        <w:rPr>
          <w:rFonts w:ascii="Times New Roman" w:hAnsi="Times New Roman" w:cs="Times New Roman"/>
          <w:sz w:val="24"/>
          <w:szCs w:val="24"/>
        </w:rPr>
        <w:t xml:space="preserve">Opći dio proračuna čini Račun prihoda i rashoda i Račun financiranja. </w:t>
      </w:r>
      <w:r w:rsidRPr="00B526FC">
        <w:rPr>
          <w:rFonts w:ascii="Times New Roman" w:hAnsi="Times New Roman" w:cs="Times New Roman"/>
          <w:sz w:val="24"/>
          <w:szCs w:val="24"/>
        </w:rPr>
        <w:t>Posebni dio Proračuna sastoji se od rashoda i izdataka raspoređenih po programima (aktivnostima i projektima) unutar razdjela/glava definiranih u skladu s organizacijskom klasifikacijom Proračuna</w:t>
      </w:r>
      <w:r>
        <w:rPr>
          <w:rFonts w:ascii="Times New Roman" w:hAnsi="Times New Roman" w:cs="Times New Roman"/>
          <w:sz w:val="24"/>
          <w:szCs w:val="24"/>
        </w:rPr>
        <w:t xml:space="preserve">. U </w:t>
      </w:r>
      <w:r w:rsidRPr="00CB1916">
        <w:rPr>
          <w:rFonts w:ascii="Times New Roman" w:hAnsi="Times New Roman" w:cs="Times New Roman"/>
          <w:sz w:val="24"/>
          <w:szCs w:val="24"/>
        </w:rPr>
        <w:t xml:space="preserve">Proračun Općine </w:t>
      </w:r>
      <w:r>
        <w:rPr>
          <w:rFonts w:ascii="Times New Roman" w:hAnsi="Times New Roman" w:cs="Times New Roman"/>
          <w:sz w:val="24"/>
          <w:szCs w:val="24"/>
        </w:rPr>
        <w:t>Posedarje</w:t>
      </w:r>
      <w:r w:rsidRPr="00CB1916">
        <w:rPr>
          <w:rFonts w:ascii="Times New Roman" w:hAnsi="Times New Roman" w:cs="Times New Roman"/>
          <w:sz w:val="24"/>
          <w:szCs w:val="24"/>
        </w:rPr>
        <w:t xml:space="preserve"> uključeni su i vlastiti i namjenski prihodi i primici proračunskog korisnika Dječji vrtić „</w:t>
      </w:r>
      <w:r>
        <w:rPr>
          <w:rFonts w:ascii="Times New Roman" w:hAnsi="Times New Roman" w:cs="Times New Roman"/>
          <w:sz w:val="24"/>
          <w:szCs w:val="24"/>
        </w:rPr>
        <w:t>Cvrčak Posedarje“</w:t>
      </w:r>
      <w:r w:rsidRPr="00CB1916">
        <w:rPr>
          <w:rFonts w:ascii="Times New Roman" w:hAnsi="Times New Roman" w:cs="Times New Roman"/>
          <w:sz w:val="24"/>
          <w:szCs w:val="24"/>
        </w:rPr>
        <w:t xml:space="preserve"> koji se uplaćuju na njihove žiro račune, te rashodi i izdaci proračunskih korisnika koje financiraju iz tih prihoda. </w:t>
      </w:r>
    </w:p>
    <w:p w:rsidR="00D46795" w:rsidRDefault="0077650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Drugim</w:t>
      </w:r>
      <w:r w:rsidR="00D46795">
        <w:rPr>
          <w:rFonts w:ascii="Times New Roman" w:hAnsi="Times New Roman" w:cs="Times New Roman"/>
          <w:sz w:val="24"/>
          <w:szCs w:val="24"/>
        </w:rPr>
        <w:t xml:space="preserve"> izmjenama i dopunama proračuna za 2020. godinu predlaže se smanjenje prihoda poslovanja u iznosu od </w:t>
      </w:r>
      <w:r>
        <w:rPr>
          <w:rFonts w:ascii="Times New Roman" w:hAnsi="Times New Roman" w:cs="Times New Roman"/>
          <w:sz w:val="24"/>
          <w:szCs w:val="24"/>
        </w:rPr>
        <w:t>2.487.000,00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kune , smanjenje prihoda od nefinancijske imovine u iznosu od </w:t>
      </w:r>
      <w:r>
        <w:rPr>
          <w:rFonts w:ascii="Times New Roman" w:hAnsi="Times New Roman" w:cs="Times New Roman"/>
          <w:sz w:val="24"/>
          <w:szCs w:val="24"/>
        </w:rPr>
        <w:t>200.000,00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kuna. Rashodi poslovanja </w:t>
      </w:r>
      <w:r>
        <w:rPr>
          <w:rFonts w:ascii="Times New Roman" w:hAnsi="Times New Roman" w:cs="Times New Roman"/>
          <w:sz w:val="24"/>
          <w:szCs w:val="24"/>
        </w:rPr>
        <w:t xml:space="preserve">smanjuju se </w:t>
      </w:r>
      <w:r w:rsidR="00D46795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133.000,00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 te sada iznose </w:t>
      </w:r>
      <w:r>
        <w:rPr>
          <w:rFonts w:ascii="Times New Roman" w:hAnsi="Times New Roman" w:cs="Times New Roman"/>
          <w:sz w:val="24"/>
          <w:szCs w:val="24"/>
        </w:rPr>
        <w:t>10.821.500,00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kuna,  rashodi za nabavu nefinancijske imovine smanjuju se za </w:t>
      </w:r>
      <w:r>
        <w:rPr>
          <w:rFonts w:ascii="Times New Roman" w:hAnsi="Times New Roman" w:cs="Times New Roman"/>
          <w:sz w:val="24"/>
          <w:szCs w:val="24"/>
        </w:rPr>
        <w:t>2.554.000,00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kune te sada  iznos</w:t>
      </w:r>
      <w:r w:rsidR="000A41FD">
        <w:rPr>
          <w:rFonts w:ascii="Times New Roman" w:hAnsi="Times New Roman" w:cs="Times New Roman"/>
          <w:sz w:val="24"/>
          <w:szCs w:val="24"/>
        </w:rPr>
        <w:t>e</w:t>
      </w:r>
      <w:r w:rsidR="00D46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4.069.000,00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kuna. Račun financiranja ostaje u skladu s planom proračuna za 2020.godinu dok se mijenja  prijenos viškova/manjkova iz prethodnih godina. Naime, na temelju Odluke o sukcesivnom pokriću manjka KLASA:400-06/19-01/09 URBROJ:2198/07-1/1-19-01 od 09.12.2019.godine prenosi se manjak u iznosu od 350.000,00 kuna a mijenja se iznos prenijetog viška prihoda poslovanja  proračunskog korisnika Dječjeg vrtića Cvrčak-Posedarje  u iznosu od 9.472,00 kuna.</w:t>
      </w:r>
    </w:p>
    <w:p w:rsidR="00D46795" w:rsidRPr="008B5291" w:rsidRDefault="00D46795" w:rsidP="00D46795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2. OPĆI DIO PRORAČUNA </w:t>
      </w:r>
    </w:p>
    <w:p w:rsidR="00D46795" w:rsidRPr="008B5291" w:rsidRDefault="00D46795" w:rsidP="00D46795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2.1. PRIHODI I PRIMICI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Ukupni prihodi i primici Proračuna za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B1916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Izmjenama i dopunama proračuna smanjuju se za </w:t>
      </w:r>
      <w:r w:rsidR="00776505">
        <w:rPr>
          <w:rFonts w:ascii="Times New Roman" w:hAnsi="Times New Roman" w:cs="Times New Roman"/>
          <w:sz w:val="24"/>
          <w:szCs w:val="24"/>
        </w:rPr>
        <w:t>2.687.000,00</w:t>
      </w:r>
      <w:r>
        <w:rPr>
          <w:rFonts w:ascii="Times New Roman" w:hAnsi="Times New Roman" w:cs="Times New Roman"/>
          <w:sz w:val="24"/>
          <w:szCs w:val="24"/>
        </w:rPr>
        <w:t xml:space="preserve"> kune i iznose</w:t>
      </w:r>
      <w:r w:rsidR="000A41FD">
        <w:rPr>
          <w:rFonts w:ascii="Times New Roman" w:hAnsi="Times New Roman" w:cs="Times New Roman"/>
          <w:sz w:val="24"/>
          <w:szCs w:val="24"/>
        </w:rPr>
        <w:t xml:space="preserve"> </w:t>
      </w:r>
      <w:r w:rsidR="00776505">
        <w:rPr>
          <w:rFonts w:ascii="Times New Roman" w:hAnsi="Times New Roman" w:cs="Times New Roman"/>
          <w:sz w:val="24"/>
          <w:szCs w:val="24"/>
        </w:rPr>
        <w:t>15.297.028,00</w:t>
      </w:r>
      <w:r w:rsidR="000A41FD">
        <w:rPr>
          <w:rFonts w:ascii="Times New Roman" w:hAnsi="Times New Roman" w:cs="Times New Roman"/>
          <w:sz w:val="24"/>
          <w:szCs w:val="24"/>
        </w:rPr>
        <w:t xml:space="preserve"> kuna,</w:t>
      </w:r>
      <w:r w:rsidRPr="00CB1916">
        <w:rPr>
          <w:rFonts w:ascii="Times New Roman" w:hAnsi="Times New Roman" w:cs="Times New Roman"/>
          <w:sz w:val="24"/>
          <w:szCs w:val="24"/>
        </w:rPr>
        <w:t xml:space="preserve"> a u tome prihodi poslovanja iznose </w:t>
      </w:r>
      <w:r w:rsidR="00776505">
        <w:rPr>
          <w:rFonts w:ascii="Times New Roman" w:hAnsi="Times New Roman" w:cs="Times New Roman"/>
          <w:sz w:val="24"/>
          <w:szCs w:val="24"/>
        </w:rPr>
        <w:t>13.736.028,00</w:t>
      </w:r>
      <w:r>
        <w:rPr>
          <w:rFonts w:ascii="Times New Roman" w:hAnsi="Times New Roman" w:cs="Times New Roman"/>
          <w:sz w:val="24"/>
          <w:szCs w:val="24"/>
        </w:rPr>
        <w:t xml:space="preserve"> kuna </w:t>
      </w:r>
      <w:r w:rsidRPr="00CB1916">
        <w:rPr>
          <w:rFonts w:ascii="Times New Roman" w:hAnsi="Times New Roman" w:cs="Times New Roman"/>
          <w:sz w:val="24"/>
          <w:szCs w:val="24"/>
        </w:rPr>
        <w:t>, prihodi od prodaje nefinancijske imovine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505">
        <w:rPr>
          <w:rFonts w:ascii="Times New Roman" w:hAnsi="Times New Roman" w:cs="Times New Roman"/>
          <w:sz w:val="24"/>
          <w:szCs w:val="24"/>
        </w:rPr>
        <w:t>1.561.000,00</w:t>
      </w:r>
      <w:r>
        <w:rPr>
          <w:rFonts w:ascii="Times New Roman" w:hAnsi="Times New Roman" w:cs="Times New Roman"/>
          <w:sz w:val="24"/>
          <w:szCs w:val="24"/>
        </w:rPr>
        <w:t xml:space="preserve"> Zbog znatnog prenesenog manjka iz prošlogodišnjeg razdoblja kojeg Općina Posedarje nije u mogućnosti pokriti u jednoj proračunskoj godini pristupilo se sukcesivnom pokriću manjka (pokriće manjka kroz trogodišnje razdoblje). Ukupno preneseni manjak Proračuna Općine Posedarje iz prošlog razdoblja iznosi 1.349.629,20 kuna. U 2020. godini planira se pokrit manjak u iznosu od </w:t>
      </w:r>
      <w:r w:rsidR="00776505">
        <w:rPr>
          <w:rFonts w:ascii="Times New Roman" w:hAnsi="Times New Roman" w:cs="Times New Roman"/>
          <w:sz w:val="24"/>
          <w:szCs w:val="24"/>
        </w:rPr>
        <w:t>340.528,00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  <w:r w:rsidRPr="00CB19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795" w:rsidRPr="00CB1916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ovim izmjenama i dopunama proračuna Općine Posedarje uvršten je i stvarni višak prihoda iz 2019. godine proračunskog korisnika Dječji vrtić Cvrčak-posedarje u iznosu od 9.472,00 kuna.</w:t>
      </w:r>
    </w:p>
    <w:p w:rsidR="00D46795" w:rsidRDefault="00D46795" w:rsidP="00D467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95" w:rsidRDefault="00D46795" w:rsidP="00D467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15"/>
        <w:gridCol w:w="2345"/>
        <w:gridCol w:w="2346"/>
      </w:tblGrid>
      <w:tr w:rsidR="00D46795" w:rsidTr="00D46795">
        <w:tc>
          <w:tcPr>
            <w:tcW w:w="2715" w:type="dxa"/>
            <w:shd w:val="clear" w:color="auto" w:fill="9CC2E5" w:themeFill="accent1" w:themeFillTint="99"/>
          </w:tcPr>
          <w:p w:rsidR="00D46795" w:rsidRPr="00CD6552" w:rsidRDefault="00D46795" w:rsidP="00D4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</w:p>
        </w:tc>
        <w:tc>
          <w:tcPr>
            <w:tcW w:w="2345" w:type="dxa"/>
            <w:shd w:val="clear" w:color="auto" w:fill="9CC2E5" w:themeFill="accent1" w:themeFillTint="99"/>
          </w:tcPr>
          <w:p w:rsidR="00D46795" w:rsidRPr="00CD6552" w:rsidRDefault="00D46795" w:rsidP="00D46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2020</w:t>
            </w:r>
          </w:p>
        </w:tc>
        <w:tc>
          <w:tcPr>
            <w:tcW w:w="2346" w:type="dxa"/>
            <w:shd w:val="clear" w:color="auto" w:fill="9CC2E5" w:themeFill="accent1" w:themeFillTint="99"/>
          </w:tcPr>
          <w:p w:rsidR="00D46795" w:rsidRPr="00CD6552" w:rsidRDefault="00D46795" w:rsidP="00D46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ZA 2020 GODINU</w:t>
            </w:r>
          </w:p>
        </w:tc>
      </w:tr>
      <w:tr w:rsidR="00776505" w:rsidTr="00D46795">
        <w:tc>
          <w:tcPr>
            <w:tcW w:w="2715" w:type="dxa"/>
            <w:shd w:val="clear" w:color="auto" w:fill="BDD6EE" w:themeFill="accent1" w:themeFillTint="66"/>
          </w:tcPr>
          <w:p w:rsidR="00776505" w:rsidRPr="00CD6552" w:rsidRDefault="00776505" w:rsidP="00776505">
            <w:pPr>
              <w:pStyle w:val="Bezproreda"/>
            </w:pPr>
            <w:r>
              <w:t xml:space="preserve">6 </w:t>
            </w:r>
            <w:r w:rsidRPr="00CD6552">
              <w:t>Prihodi poslovanja</w:t>
            </w:r>
          </w:p>
        </w:tc>
        <w:tc>
          <w:tcPr>
            <w:tcW w:w="2345" w:type="dxa"/>
            <w:shd w:val="clear" w:color="auto" w:fill="BDD6EE" w:themeFill="accent1" w:themeFillTint="66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16.223.028,00</w:t>
            </w:r>
          </w:p>
        </w:tc>
        <w:tc>
          <w:tcPr>
            <w:tcW w:w="2346" w:type="dxa"/>
            <w:shd w:val="clear" w:color="auto" w:fill="BDD6EE" w:themeFill="accent1" w:themeFillTint="66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13.736.028,00</w:t>
            </w:r>
          </w:p>
        </w:tc>
      </w:tr>
      <w:tr w:rsidR="00776505" w:rsidTr="00D46795">
        <w:tc>
          <w:tcPr>
            <w:tcW w:w="2715" w:type="dxa"/>
            <w:shd w:val="clear" w:color="auto" w:fill="DEEAF6" w:themeFill="accent1" w:themeFillTint="33"/>
          </w:tcPr>
          <w:p w:rsidR="00776505" w:rsidRPr="00CD6552" w:rsidRDefault="00776505" w:rsidP="00776505">
            <w:pPr>
              <w:pStyle w:val="Bezproreda"/>
            </w:pPr>
            <w:r w:rsidRPr="00CD6552">
              <w:t>61 Prihodi od poreza</w:t>
            </w:r>
          </w:p>
        </w:tc>
        <w:tc>
          <w:tcPr>
            <w:tcW w:w="2345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9.243.000,00</w:t>
            </w:r>
          </w:p>
        </w:tc>
        <w:tc>
          <w:tcPr>
            <w:tcW w:w="2346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8.440.000,00</w:t>
            </w:r>
          </w:p>
        </w:tc>
      </w:tr>
      <w:tr w:rsidR="00776505" w:rsidTr="00D46795">
        <w:tc>
          <w:tcPr>
            <w:tcW w:w="2715" w:type="dxa"/>
            <w:shd w:val="clear" w:color="auto" w:fill="DEEAF6" w:themeFill="accent1" w:themeFillTint="33"/>
          </w:tcPr>
          <w:p w:rsidR="00776505" w:rsidRPr="00CD6552" w:rsidRDefault="00776505" w:rsidP="00776505">
            <w:pPr>
              <w:pStyle w:val="Bezproreda"/>
            </w:pPr>
            <w:r w:rsidRPr="00CD6552">
              <w:t>63 Pomoći iz inozemstva i od subjekata unutar općeg proračuna</w:t>
            </w:r>
          </w:p>
        </w:tc>
        <w:tc>
          <w:tcPr>
            <w:tcW w:w="2345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3.083.000,00</w:t>
            </w:r>
          </w:p>
        </w:tc>
        <w:tc>
          <w:tcPr>
            <w:tcW w:w="2346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1.605.000,00</w:t>
            </w:r>
          </w:p>
        </w:tc>
      </w:tr>
      <w:tr w:rsidR="00776505" w:rsidTr="00D46795">
        <w:tc>
          <w:tcPr>
            <w:tcW w:w="2715" w:type="dxa"/>
            <w:shd w:val="clear" w:color="auto" w:fill="DEEAF6" w:themeFill="accent1" w:themeFillTint="33"/>
          </w:tcPr>
          <w:p w:rsidR="00776505" w:rsidRPr="00CD6552" w:rsidRDefault="00776505" w:rsidP="00776505">
            <w:pPr>
              <w:pStyle w:val="Bezproreda"/>
            </w:pPr>
            <w:r w:rsidRPr="00CD6552">
              <w:t>64 Prihodi od imovine</w:t>
            </w:r>
          </w:p>
        </w:tc>
        <w:tc>
          <w:tcPr>
            <w:tcW w:w="2345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284.103,00</w:t>
            </w:r>
          </w:p>
        </w:tc>
        <w:tc>
          <w:tcPr>
            <w:tcW w:w="2346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284.103,00</w:t>
            </w:r>
          </w:p>
        </w:tc>
      </w:tr>
      <w:tr w:rsidR="00776505" w:rsidTr="00D46795">
        <w:tc>
          <w:tcPr>
            <w:tcW w:w="2715" w:type="dxa"/>
            <w:shd w:val="clear" w:color="auto" w:fill="DEEAF6" w:themeFill="accent1" w:themeFillTint="33"/>
          </w:tcPr>
          <w:p w:rsidR="00776505" w:rsidRPr="00CD6552" w:rsidRDefault="00776505" w:rsidP="00776505">
            <w:pPr>
              <w:pStyle w:val="Bezproreda"/>
            </w:pPr>
            <w:r w:rsidRPr="00CD6552">
              <w:t>65 Prihodi od upravnih i administrativnih pristojbi, pristojbi po posebnim propisima i naknada</w:t>
            </w:r>
          </w:p>
        </w:tc>
        <w:tc>
          <w:tcPr>
            <w:tcW w:w="2345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3.324.925,00</w:t>
            </w:r>
          </w:p>
        </w:tc>
        <w:tc>
          <w:tcPr>
            <w:tcW w:w="2346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3.229.925,00</w:t>
            </w:r>
          </w:p>
        </w:tc>
      </w:tr>
      <w:tr w:rsidR="00776505" w:rsidTr="00D46795">
        <w:tc>
          <w:tcPr>
            <w:tcW w:w="2715" w:type="dxa"/>
            <w:shd w:val="clear" w:color="auto" w:fill="DEEAF6" w:themeFill="accent1" w:themeFillTint="33"/>
          </w:tcPr>
          <w:p w:rsidR="00776505" w:rsidRPr="00CD6552" w:rsidRDefault="00776505" w:rsidP="00776505">
            <w:pPr>
              <w:pStyle w:val="Bezproreda"/>
            </w:pPr>
            <w:r w:rsidRPr="00CD6552">
              <w:t>66 Prihodi od prodaje proizvoda i roba te pruženih usluga i prihodi od donacija</w:t>
            </w:r>
          </w:p>
        </w:tc>
        <w:tc>
          <w:tcPr>
            <w:tcW w:w="2345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251.000,00</w:t>
            </w:r>
          </w:p>
        </w:tc>
        <w:tc>
          <w:tcPr>
            <w:tcW w:w="2346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140.000,00</w:t>
            </w:r>
          </w:p>
        </w:tc>
      </w:tr>
      <w:tr w:rsidR="00776505" w:rsidTr="00D46795">
        <w:tc>
          <w:tcPr>
            <w:tcW w:w="2715" w:type="dxa"/>
            <w:shd w:val="clear" w:color="auto" w:fill="DEEAF6" w:themeFill="accent1" w:themeFillTint="33"/>
          </w:tcPr>
          <w:p w:rsidR="00776505" w:rsidRPr="00CD6552" w:rsidRDefault="00776505" w:rsidP="00776505">
            <w:pPr>
              <w:pStyle w:val="Bezproreda"/>
            </w:pPr>
            <w:r w:rsidRPr="00CD6552">
              <w:t>68 Kazne, upravne mjere i ostali prihodi</w:t>
            </w:r>
          </w:p>
        </w:tc>
        <w:tc>
          <w:tcPr>
            <w:tcW w:w="2345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37.000,00</w:t>
            </w:r>
          </w:p>
        </w:tc>
        <w:tc>
          <w:tcPr>
            <w:tcW w:w="2346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37.000,00</w:t>
            </w:r>
          </w:p>
        </w:tc>
      </w:tr>
      <w:tr w:rsidR="00776505" w:rsidTr="00D46795">
        <w:tc>
          <w:tcPr>
            <w:tcW w:w="2715" w:type="dxa"/>
            <w:shd w:val="clear" w:color="auto" w:fill="BDD6EE" w:themeFill="accent1" w:themeFillTint="66"/>
          </w:tcPr>
          <w:p w:rsidR="00776505" w:rsidRPr="00CD6552" w:rsidRDefault="00776505" w:rsidP="00776505">
            <w:pPr>
              <w:pStyle w:val="Bezproreda"/>
            </w:pPr>
            <w:r>
              <w:t xml:space="preserve">7 Prihodi od prodaje nefinancijske imovine </w:t>
            </w:r>
          </w:p>
        </w:tc>
        <w:tc>
          <w:tcPr>
            <w:tcW w:w="2345" w:type="dxa"/>
            <w:shd w:val="clear" w:color="auto" w:fill="BDD6EE" w:themeFill="accent1" w:themeFillTint="66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1.761.000,00</w:t>
            </w:r>
          </w:p>
        </w:tc>
        <w:tc>
          <w:tcPr>
            <w:tcW w:w="2346" w:type="dxa"/>
            <w:shd w:val="clear" w:color="auto" w:fill="BDD6EE" w:themeFill="accent1" w:themeFillTint="66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1.561.000,00</w:t>
            </w:r>
          </w:p>
        </w:tc>
      </w:tr>
      <w:tr w:rsidR="00776505" w:rsidTr="00D46795">
        <w:tc>
          <w:tcPr>
            <w:tcW w:w="2715" w:type="dxa"/>
            <w:shd w:val="clear" w:color="auto" w:fill="DEEAF6" w:themeFill="accent1" w:themeFillTint="33"/>
          </w:tcPr>
          <w:p w:rsidR="00776505" w:rsidRPr="00CD6552" w:rsidRDefault="00776505" w:rsidP="00776505">
            <w:pPr>
              <w:pStyle w:val="Bezproreda"/>
            </w:pPr>
            <w:r>
              <w:t>71 Prihodi od prodaje neproizvedene dugotrajne imovine</w:t>
            </w:r>
          </w:p>
        </w:tc>
        <w:tc>
          <w:tcPr>
            <w:tcW w:w="2345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1.310.000,00</w:t>
            </w:r>
          </w:p>
        </w:tc>
        <w:tc>
          <w:tcPr>
            <w:tcW w:w="2346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1.110.000,00</w:t>
            </w:r>
          </w:p>
        </w:tc>
      </w:tr>
      <w:tr w:rsidR="00776505" w:rsidTr="00D46795">
        <w:tc>
          <w:tcPr>
            <w:tcW w:w="2715" w:type="dxa"/>
            <w:shd w:val="clear" w:color="auto" w:fill="DEEAF6" w:themeFill="accent1" w:themeFillTint="33"/>
          </w:tcPr>
          <w:p w:rsidR="00776505" w:rsidRPr="00CD6552" w:rsidRDefault="00776505" w:rsidP="00776505">
            <w:pPr>
              <w:pStyle w:val="Bezproreda"/>
            </w:pPr>
            <w:r>
              <w:t>72 Prihodi od prodaje proizvedene dugotrajne imovine</w:t>
            </w:r>
          </w:p>
        </w:tc>
        <w:tc>
          <w:tcPr>
            <w:tcW w:w="2345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451.000,00</w:t>
            </w:r>
          </w:p>
        </w:tc>
        <w:tc>
          <w:tcPr>
            <w:tcW w:w="2346" w:type="dxa"/>
            <w:shd w:val="clear" w:color="auto" w:fill="DEEAF6" w:themeFill="accent1" w:themeFillTint="33"/>
          </w:tcPr>
          <w:p w:rsidR="00776505" w:rsidRPr="00684E34" w:rsidRDefault="00776505" w:rsidP="00776505">
            <w:pPr>
              <w:pStyle w:val="Bezproreda"/>
              <w:jc w:val="right"/>
            </w:pPr>
            <w:r>
              <w:t>451.000,00</w:t>
            </w:r>
          </w:p>
        </w:tc>
      </w:tr>
      <w:tr w:rsidR="00776505" w:rsidRPr="00124EF1" w:rsidTr="00D46795">
        <w:tc>
          <w:tcPr>
            <w:tcW w:w="2715" w:type="dxa"/>
            <w:shd w:val="clear" w:color="auto" w:fill="9CC2E5" w:themeFill="accent1" w:themeFillTint="99"/>
          </w:tcPr>
          <w:p w:rsidR="00776505" w:rsidRPr="00124EF1" w:rsidRDefault="00776505" w:rsidP="007765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2345" w:type="dxa"/>
            <w:shd w:val="clear" w:color="auto" w:fill="9CC2E5" w:themeFill="accent1" w:themeFillTint="99"/>
          </w:tcPr>
          <w:p w:rsidR="00776505" w:rsidRPr="00124EF1" w:rsidRDefault="00776505" w:rsidP="00776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17.984.028,00</w:t>
            </w:r>
          </w:p>
        </w:tc>
        <w:tc>
          <w:tcPr>
            <w:tcW w:w="2346" w:type="dxa"/>
            <w:shd w:val="clear" w:color="auto" w:fill="9CC2E5" w:themeFill="accent1" w:themeFillTint="99"/>
          </w:tcPr>
          <w:p w:rsidR="00776505" w:rsidRPr="00124EF1" w:rsidRDefault="00776505" w:rsidP="007765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15.297.028,00</w:t>
            </w:r>
          </w:p>
        </w:tc>
      </w:tr>
    </w:tbl>
    <w:p w:rsidR="00D46795" w:rsidRDefault="00D46795" w:rsidP="00D4679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D46795" w:rsidRPr="00E321C2" w:rsidRDefault="00D46795" w:rsidP="00D4679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 w:rsidRPr="00095199"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 xml:space="preserve">Prihodi poslovanja planirani su u iznosu od </w:t>
      </w:r>
      <w:r w:rsidR="00507ED7">
        <w:rPr>
          <w:rFonts w:ascii="Times New Roman" w:hAnsi="Times New Roman" w:cs="Times New Roman"/>
          <w:sz w:val="24"/>
          <w:szCs w:val="24"/>
        </w:rPr>
        <w:t>16.223.028,00</w:t>
      </w:r>
      <w:r>
        <w:rPr>
          <w:rFonts w:ascii="Times New Roman" w:hAnsi="Times New Roman" w:cs="Times New Roman"/>
          <w:sz w:val="24"/>
          <w:szCs w:val="24"/>
        </w:rPr>
        <w:t xml:space="preserve"> kuna, a izmjenama i dopunama proračuna smanjuju se za </w:t>
      </w:r>
      <w:r w:rsidR="00507ED7">
        <w:rPr>
          <w:rFonts w:ascii="Times New Roman" w:hAnsi="Times New Roman" w:cs="Times New Roman"/>
          <w:sz w:val="24"/>
          <w:szCs w:val="24"/>
        </w:rPr>
        <w:t>2.487.000,00</w:t>
      </w:r>
      <w:r>
        <w:rPr>
          <w:rFonts w:ascii="Times New Roman" w:hAnsi="Times New Roman" w:cs="Times New Roman"/>
          <w:sz w:val="24"/>
          <w:szCs w:val="24"/>
        </w:rPr>
        <w:t xml:space="preserve"> kuna te sada iznose </w:t>
      </w:r>
      <w:r w:rsidR="00507ED7">
        <w:rPr>
          <w:rFonts w:ascii="Times New Roman" w:hAnsi="Times New Roman" w:cs="Times New Roman"/>
          <w:sz w:val="24"/>
          <w:szCs w:val="24"/>
        </w:rPr>
        <w:t>13.736.028,00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poreza planirani su u iznosu od </w:t>
      </w:r>
      <w:r w:rsidR="00507ED7">
        <w:rPr>
          <w:rFonts w:ascii="Times New Roman" w:hAnsi="Times New Roman" w:cs="Times New Roman"/>
          <w:sz w:val="24"/>
          <w:szCs w:val="24"/>
        </w:rPr>
        <w:t>9.243.000,00</w:t>
      </w:r>
      <w:r>
        <w:rPr>
          <w:rFonts w:ascii="Times New Roman" w:hAnsi="Times New Roman" w:cs="Times New Roman"/>
          <w:sz w:val="24"/>
          <w:szCs w:val="24"/>
        </w:rPr>
        <w:t xml:space="preserve"> kuna. Unutar grupe prihoda poreza planirani su prihodi od poreza i prireza na dohodak, poreza na imovinu i poreza na robu i usluge. Ovim izmjenama i dopunama proračuna prihodi od poreza smanjeni su za </w:t>
      </w:r>
      <w:r w:rsidR="00507ED7">
        <w:rPr>
          <w:rFonts w:ascii="Times New Roman" w:hAnsi="Times New Roman" w:cs="Times New Roman"/>
          <w:sz w:val="24"/>
          <w:szCs w:val="24"/>
        </w:rPr>
        <w:t>803.000,00</w:t>
      </w:r>
      <w:r>
        <w:rPr>
          <w:rFonts w:ascii="Times New Roman" w:hAnsi="Times New Roman" w:cs="Times New Roman"/>
          <w:sz w:val="24"/>
          <w:szCs w:val="24"/>
        </w:rPr>
        <w:t xml:space="preserve"> kuna te sada iznose </w:t>
      </w:r>
      <w:r w:rsidR="00507ED7">
        <w:rPr>
          <w:rFonts w:ascii="Times New Roman" w:hAnsi="Times New Roman" w:cs="Times New Roman"/>
          <w:sz w:val="24"/>
          <w:szCs w:val="24"/>
        </w:rPr>
        <w:t>8.440.000,00</w:t>
      </w:r>
      <w:r>
        <w:rPr>
          <w:rFonts w:ascii="Times New Roman" w:hAnsi="Times New Roman" w:cs="Times New Roman"/>
          <w:sz w:val="24"/>
          <w:szCs w:val="24"/>
        </w:rPr>
        <w:t xml:space="preserve"> kuna. Prihodi od poreza i prireza na dohodak 2020.g. planiran je u iznosu od </w:t>
      </w:r>
      <w:r w:rsidR="00507ED7">
        <w:rPr>
          <w:rFonts w:ascii="Times New Roman" w:hAnsi="Times New Roman" w:cs="Times New Roman"/>
          <w:sz w:val="24"/>
          <w:szCs w:val="24"/>
        </w:rPr>
        <w:t>7.384.000,00</w:t>
      </w:r>
      <w:r>
        <w:rPr>
          <w:rFonts w:ascii="Times New Roman" w:hAnsi="Times New Roman" w:cs="Times New Roman"/>
          <w:sz w:val="24"/>
          <w:szCs w:val="24"/>
        </w:rPr>
        <w:t xml:space="preserve"> kuna i izmjenama i dopunama proračuna smanjen je za </w:t>
      </w:r>
      <w:r w:rsidR="00507ED7">
        <w:rPr>
          <w:rFonts w:ascii="Times New Roman" w:hAnsi="Times New Roman" w:cs="Times New Roman"/>
          <w:sz w:val="24"/>
          <w:szCs w:val="24"/>
        </w:rPr>
        <w:t>534</w:t>
      </w:r>
      <w:r>
        <w:rPr>
          <w:rFonts w:ascii="Times New Roman" w:hAnsi="Times New Roman" w:cs="Times New Roman"/>
          <w:sz w:val="24"/>
          <w:szCs w:val="24"/>
        </w:rPr>
        <w:t xml:space="preserve">.000,00 kuna te sada iznosi </w:t>
      </w:r>
      <w:r w:rsidR="00507ED7">
        <w:rPr>
          <w:rFonts w:ascii="Times New Roman" w:hAnsi="Times New Roman" w:cs="Times New Roman"/>
          <w:sz w:val="24"/>
          <w:szCs w:val="24"/>
        </w:rPr>
        <w:t>6.850.000,00</w:t>
      </w:r>
      <w:r>
        <w:rPr>
          <w:rFonts w:ascii="Times New Roman" w:hAnsi="Times New Roman" w:cs="Times New Roman"/>
          <w:sz w:val="24"/>
          <w:szCs w:val="24"/>
        </w:rPr>
        <w:t xml:space="preserve"> kuna. Porezi na imovinu planom proračuna za 2020.g. iznosio je </w:t>
      </w:r>
      <w:r w:rsidR="00507ED7">
        <w:rPr>
          <w:rFonts w:ascii="Times New Roman" w:hAnsi="Times New Roman" w:cs="Times New Roman"/>
          <w:sz w:val="24"/>
          <w:szCs w:val="24"/>
        </w:rPr>
        <w:t>1.779.000,00</w:t>
      </w:r>
      <w:r>
        <w:rPr>
          <w:rFonts w:ascii="Times New Roman" w:hAnsi="Times New Roman" w:cs="Times New Roman"/>
          <w:sz w:val="24"/>
          <w:szCs w:val="24"/>
        </w:rPr>
        <w:t xml:space="preserve"> kuna i izmjenama i dopunama proračuna smanjen je za </w:t>
      </w:r>
      <w:r w:rsidR="00507ED7">
        <w:rPr>
          <w:rFonts w:ascii="Times New Roman" w:hAnsi="Times New Roman" w:cs="Times New Roman"/>
          <w:sz w:val="24"/>
          <w:szCs w:val="24"/>
        </w:rPr>
        <w:t>269.000,00</w:t>
      </w:r>
      <w:r>
        <w:rPr>
          <w:rFonts w:ascii="Times New Roman" w:hAnsi="Times New Roman" w:cs="Times New Roman"/>
          <w:sz w:val="24"/>
          <w:szCs w:val="24"/>
        </w:rPr>
        <w:t xml:space="preserve"> kuna i sada iznosi </w:t>
      </w:r>
      <w:r w:rsidR="00507ED7">
        <w:rPr>
          <w:rFonts w:ascii="Times New Roman" w:hAnsi="Times New Roman" w:cs="Times New Roman"/>
          <w:sz w:val="24"/>
          <w:szCs w:val="24"/>
        </w:rPr>
        <w:t>1.510.000,00</w:t>
      </w:r>
      <w:r>
        <w:rPr>
          <w:rFonts w:ascii="Times New Roman" w:hAnsi="Times New Roman" w:cs="Times New Roman"/>
          <w:sz w:val="24"/>
          <w:szCs w:val="24"/>
        </w:rPr>
        <w:t xml:space="preserve"> kuna a čine ga porez na kuće za odmor </w:t>
      </w:r>
      <w:r w:rsidR="00507ED7">
        <w:rPr>
          <w:rFonts w:ascii="Times New Roman" w:hAnsi="Times New Roman" w:cs="Times New Roman"/>
          <w:sz w:val="24"/>
          <w:szCs w:val="24"/>
        </w:rPr>
        <w:t xml:space="preserve">iznose 560.000,00 </w:t>
      </w:r>
      <w:r>
        <w:rPr>
          <w:rFonts w:ascii="Times New Roman" w:hAnsi="Times New Roman" w:cs="Times New Roman"/>
          <w:sz w:val="24"/>
          <w:szCs w:val="24"/>
        </w:rPr>
        <w:t xml:space="preserve">koji je </w:t>
      </w:r>
      <w:r w:rsidR="00507ED7">
        <w:rPr>
          <w:rFonts w:ascii="Times New Roman" w:hAnsi="Times New Roman" w:cs="Times New Roman"/>
          <w:sz w:val="24"/>
          <w:szCs w:val="24"/>
        </w:rPr>
        <w:t>povećan u odnosu na plan za 96.000,00 kuna</w:t>
      </w:r>
      <w:r>
        <w:rPr>
          <w:rFonts w:ascii="Times New Roman" w:hAnsi="Times New Roman" w:cs="Times New Roman"/>
          <w:sz w:val="24"/>
          <w:szCs w:val="24"/>
        </w:rPr>
        <w:t xml:space="preserve"> te porez na promet nekretnina koji je smanjen za </w:t>
      </w:r>
      <w:r w:rsidR="00D14107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 xml:space="preserve">.000,00 kuna i sada iznosi </w:t>
      </w:r>
      <w:r w:rsidR="00D14107">
        <w:rPr>
          <w:rFonts w:ascii="Times New Roman" w:hAnsi="Times New Roman" w:cs="Times New Roman"/>
          <w:sz w:val="24"/>
          <w:szCs w:val="24"/>
        </w:rPr>
        <w:t>950.000,00 kuna.</w:t>
      </w:r>
    </w:p>
    <w:p w:rsidR="00D46795" w:rsidRDefault="00D14107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izmjena prihoda najveće izmjene su kod Pomoći iz inozemstva i od subjekata unutar općeg proračuna. </w:t>
      </w:r>
      <w:r w:rsidR="00D46795">
        <w:rPr>
          <w:rFonts w:ascii="Times New Roman" w:hAnsi="Times New Roman" w:cs="Times New Roman"/>
          <w:sz w:val="24"/>
          <w:szCs w:val="24"/>
        </w:rPr>
        <w:t xml:space="preserve">Unutar grupe prihoda pomoći iz inozemstva u od subjekata unutar općeg proračuna planirane su pomoći iz državnog proračuna u iznosu od </w:t>
      </w:r>
      <w:r>
        <w:rPr>
          <w:rFonts w:ascii="Times New Roman" w:hAnsi="Times New Roman" w:cs="Times New Roman"/>
          <w:sz w:val="24"/>
          <w:szCs w:val="24"/>
        </w:rPr>
        <w:t>1.173.000,00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kuna. Izmjenama i dopunama proračuna ti prihodi </w:t>
      </w:r>
      <w:r>
        <w:rPr>
          <w:rFonts w:ascii="Times New Roman" w:hAnsi="Times New Roman" w:cs="Times New Roman"/>
          <w:sz w:val="24"/>
          <w:szCs w:val="24"/>
        </w:rPr>
        <w:t>smanjeni su za 108.000,00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 i sada iznose </w:t>
      </w:r>
      <w:r>
        <w:rPr>
          <w:rFonts w:ascii="Times New Roman" w:hAnsi="Times New Roman" w:cs="Times New Roman"/>
          <w:sz w:val="24"/>
          <w:szCs w:val="24"/>
        </w:rPr>
        <w:t>1.065.000,00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0 kune. Navedene pomoći čine tekuće pomoći iz državnog proračuna u iznosu od 320.000,00 kuna a odnose se na kompenzacijske mjere JLP(R)S koje se uplaćuju u proračun Općine Posedarje, tekuće pomoći iz </w:t>
      </w:r>
      <w:r w:rsidR="00D46795">
        <w:rPr>
          <w:rFonts w:ascii="Times New Roman" w:hAnsi="Times New Roman" w:cs="Times New Roman"/>
          <w:sz w:val="24"/>
          <w:szCs w:val="24"/>
        </w:rPr>
        <w:lastRenderedPageBreak/>
        <w:t xml:space="preserve">županijskog proračuna u iznosu od 10.000,00 kuna kapitalna pomoć iz državnog proračuna u iznosu od 443.000,00 kuna a sastoji se od 274.280 kuna pomoći od Ministarstva regionalnog razvoja i fondova EU te 168.000,00 kuna od Ministarstva graditeljstva za gradnju groblja u Vinjercu. Kapitalna pomoć iz županijskog proračuna u iznosu od </w:t>
      </w:r>
      <w:r w:rsidR="006D6378">
        <w:rPr>
          <w:rFonts w:ascii="Times New Roman" w:hAnsi="Times New Roman" w:cs="Times New Roman"/>
          <w:sz w:val="24"/>
          <w:szCs w:val="24"/>
        </w:rPr>
        <w:t>292</w:t>
      </w:r>
      <w:r w:rsidR="00D46795">
        <w:rPr>
          <w:rFonts w:ascii="Times New Roman" w:hAnsi="Times New Roman" w:cs="Times New Roman"/>
          <w:sz w:val="24"/>
          <w:szCs w:val="24"/>
        </w:rPr>
        <w:t xml:space="preserve">.000,00 kuna odnosi se na pomoć za gradnju potpornog zida u Posedarju/Tunjarice. Pomoći od izvanproračunskih korisnika planom proračuna za 2020.godinu planirane su u iznosu od </w:t>
      </w:r>
      <w:r w:rsidR="006D6378">
        <w:rPr>
          <w:rFonts w:ascii="Times New Roman" w:hAnsi="Times New Roman" w:cs="Times New Roman"/>
          <w:sz w:val="24"/>
          <w:szCs w:val="24"/>
        </w:rPr>
        <w:t>1.900.000,00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 te izmjenama i dopunama proračuna za 2020.godinu smanjene su za </w:t>
      </w:r>
      <w:r w:rsidR="006D6378">
        <w:rPr>
          <w:rFonts w:ascii="Times New Roman" w:hAnsi="Times New Roman" w:cs="Times New Roman"/>
          <w:sz w:val="24"/>
          <w:szCs w:val="24"/>
        </w:rPr>
        <w:t>1.370.000,00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kuna.. Pomoć od izvanproračunskih korisnika koja će biti ostvarena do kraja 2020.godine je pomoć od Hrvatskih voda u iznosu od </w:t>
      </w:r>
      <w:r w:rsidR="006D6378">
        <w:rPr>
          <w:rFonts w:ascii="Times New Roman" w:hAnsi="Times New Roman" w:cs="Times New Roman"/>
          <w:sz w:val="24"/>
          <w:szCs w:val="24"/>
        </w:rPr>
        <w:t>530.000,00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 za gradnju potpornog zida Posedarje/Tunjarice.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pomoći proračunskim korisnicima iz proračuna koji im nije nadležan je tekuća pomoć proračunskom korisniku Dječji vrtić Cvrčak-Posedarje.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6D6378">
        <w:rPr>
          <w:rFonts w:ascii="Times New Roman" w:hAnsi="Times New Roman" w:cs="Times New Roman"/>
          <w:sz w:val="24"/>
          <w:szCs w:val="24"/>
        </w:rPr>
        <w:t>284.103,00 kuna i po osnovi tih prihoda nije bilo izmjena</w:t>
      </w:r>
    </w:p>
    <w:p w:rsidR="006D6378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Prihode od nefinancijske imovine u iznosu od </w:t>
      </w:r>
      <w:r w:rsidR="006D6378">
        <w:rPr>
          <w:rFonts w:ascii="Times New Roman" w:hAnsi="Times New Roman" w:cs="Times New Roman"/>
          <w:sz w:val="24"/>
          <w:szCs w:val="24"/>
        </w:rPr>
        <w:t>273.600,00</w:t>
      </w:r>
      <w:r>
        <w:rPr>
          <w:rFonts w:ascii="Times New Roman" w:hAnsi="Times New Roman" w:cs="Times New Roman"/>
          <w:sz w:val="24"/>
          <w:szCs w:val="24"/>
        </w:rPr>
        <w:t xml:space="preserve"> kuna čine naknade na koncesije u iznosu od 80.000,00 kuna, ostali prihodi od zakupa i iznajmljivanja imovine u iznosu od </w:t>
      </w:r>
      <w:r w:rsidR="006D6378">
        <w:rPr>
          <w:rFonts w:ascii="Times New Roman" w:hAnsi="Times New Roman" w:cs="Times New Roman"/>
          <w:sz w:val="24"/>
          <w:szCs w:val="24"/>
        </w:rPr>
        <w:t>162.600,00 kuna te naknada za korištenje nefinancijske imovine u iznosu od 1.000,00 kuna.</w:t>
      </w:r>
    </w:p>
    <w:p w:rsidR="006D3366" w:rsidRDefault="006D6378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D46795" w:rsidRPr="00CB1916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>
        <w:rPr>
          <w:rFonts w:ascii="Times New Roman" w:hAnsi="Times New Roman" w:cs="Times New Roman"/>
          <w:sz w:val="24"/>
          <w:szCs w:val="24"/>
        </w:rPr>
        <w:t>3.324.925,00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</w:t>
      </w:r>
      <w:r w:rsidR="00D46795"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D46795">
        <w:rPr>
          <w:rFonts w:ascii="Times New Roman" w:hAnsi="Times New Roman" w:cs="Times New Roman"/>
          <w:sz w:val="24"/>
          <w:szCs w:val="24"/>
        </w:rPr>
        <w:t xml:space="preserve"> i izmjenama i dopunama proračuna smanjeni su za </w:t>
      </w:r>
      <w:r>
        <w:rPr>
          <w:rFonts w:ascii="Times New Roman" w:hAnsi="Times New Roman" w:cs="Times New Roman"/>
          <w:sz w:val="24"/>
          <w:szCs w:val="24"/>
        </w:rPr>
        <w:t>95.000,00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 te sada iznose </w:t>
      </w:r>
      <w:r>
        <w:rPr>
          <w:rFonts w:ascii="Times New Roman" w:hAnsi="Times New Roman" w:cs="Times New Roman"/>
          <w:sz w:val="24"/>
          <w:szCs w:val="24"/>
        </w:rPr>
        <w:t>3.229.925,00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kuna. Te prihode čine prihodi od upravnih i administrativnih pristojbi u iznosu od </w:t>
      </w:r>
      <w:r>
        <w:rPr>
          <w:rFonts w:ascii="Times New Roman" w:hAnsi="Times New Roman" w:cs="Times New Roman"/>
          <w:sz w:val="24"/>
          <w:szCs w:val="24"/>
        </w:rPr>
        <w:t>287.000,00 kuna, prihodi po posebnim propisima povećani su za 13.000,00 kuna i sada iznose 912.925,00 kuna, prihodi od komunalnog doprinosa i komunalne naknade smanjeni su za 113.000,00 kuna i sada iznose 2.030.000,00 kuna.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Izmjenama i dopunama proračuna za 2020. godinu </w:t>
      </w:r>
      <w:r w:rsidR="006D3366">
        <w:rPr>
          <w:rFonts w:ascii="Times New Roman" w:hAnsi="Times New Roman" w:cs="Times New Roman"/>
          <w:sz w:val="24"/>
          <w:szCs w:val="24"/>
        </w:rPr>
        <w:t xml:space="preserve">smanjena je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6D336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donacija od pravnih i fizičkih osoba izvan općeg proračuna u iznosu od 111.000,00 kuna od Lokalne agencijske grupe BURA za gradnju groblja u Vinjercu.</w:t>
      </w:r>
      <w:r w:rsidR="006D3366">
        <w:rPr>
          <w:rFonts w:ascii="Times New Roman" w:hAnsi="Times New Roman" w:cs="Times New Roman"/>
          <w:sz w:val="24"/>
          <w:szCs w:val="24"/>
        </w:rPr>
        <w:t xml:space="preserve"> Ostvarenje tih prihoda očekuje se u narednoj godini.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Prihod od prodaje proizvoda i robe te pruženih usluga iznose 1</w:t>
      </w:r>
      <w:r w:rsidR="006D33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0.000,00 kuna a odnose se na 10% iznosa koje nam uplate Hrvatske vode od naplaćene slivne vodne naknade koju Općina Posedarje po naplati uplati na račun Hrvatskih voda. </w:t>
      </w:r>
    </w:p>
    <w:p w:rsidR="00D46795" w:rsidRDefault="00D46795" w:rsidP="006D33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Kazne, upravne mjere i ostali prihodi planirani su u iznosu od 3</w:t>
      </w:r>
      <w:r w:rsidR="006D336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.000,00 kuna</w:t>
      </w:r>
      <w:r w:rsidR="006D33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795" w:rsidRDefault="00D46795" w:rsidP="00D46795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D46795" w:rsidRPr="00CB1916" w:rsidRDefault="00D46795" w:rsidP="00D46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t>Prihodi od prodaje nefinancijske imovine</w:t>
      </w:r>
    </w:p>
    <w:p w:rsidR="006D3366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6D3366">
        <w:rPr>
          <w:rFonts w:ascii="Times New Roman" w:hAnsi="Times New Roman" w:cs="Times New Roman"/>
          <w:sz w:val="24"/>
          <w:szCs w:val="24"/>
        </w:rPr>
        <w:t>1.761.000,00</w:t>
      </w:r>
      <w:r>
        <w:rPr>
          <w:rFonts w:ascii="Times New Roman" w:hAnsi="Times New Roman" w:cs="Times New Roman"/>
          <w:sz w:val="24"/>
          <w:szCs w:val="24"/>
        </w:rPr>
        <w:t xml:space="preserve"> kuna. </w:t>
      </w:r>
      <w:r w:rsidR="006D3366">
        <w:rPr>
          <w:rFonts w:ascii="Times New Roman" w:hAnsi="Times New Roman" w:cs="Times New Roman"/>
          <w:sz w:val="24"/>
          <w:szCs w:val="24"/>
        </w:rPr>
        <w:t>Ovim izmjenama smanjeni su za 200.000,00 kuna i to smanjenje se odnosi na prihode od višegodišnjeg zakupa grobnica u Posedarju i Vinjercu.</w:t>
      </w:r>
    </w:p>
    <w:p w:rsidR="00D46795" w:rsidRDefault="00D46795" w:rsidP="00D467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proračunskog korisnika Dječjeg vrtića Cvrčak Posedarje iznose 341.056,00 kuna a sastoje se od 10.000,00 kuna pomoći od subjekata unutar općeg proračun te 331.056,00 te prenesenog viška iz prethodne godine u iznosu od 9.472,00 kune. </w:t>
      </w:r>
    </w:p>
    <w:p w:rsidR="00D46795" w:rsidRDefault="00D46795" w:rsidP="00D467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795" w:rsidRPr="008B5291" w:rsidRDefault="00D46795" w:rsidP="00D4679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2.2. RASHODI I IZDACI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>
        <w:rPr>
          <w:rFonts w:ascii="Times New Roman" w:hAnsi="Times New Roman" w:cs="Times New Roman"/>
          <w:sz w:val="24"/>
          <w:szCs w:val="24"/>
        </w:rPr>
        <w:t>2020.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planiraju se u iznosu od </w:t>
      </w:r>
      <w:r w:rsidR="00192FF5">
        <w:rPr>
          <w:rFonts w:ascii="Times New Roman" w:hAnsi="Times New Roman" w:cs="Times New Roman"/>
          <w:sz w:val="24"/>
          <w:szCs w:val="24"/>
        </w:rPr>
        <w:t>17.993.500,00</w:t>
      </w:r>
      <w:r>
        <w:rPr>
          <w:rFonts w:ascii="Times New Roman" w:hAnsi="Times New Roman" w:cs="Times New Roman"/>
          <w:sz w:val="24"/>
          <w:szCs w:val="24"/>
        </w:rPr>
        <w:t xml:space="preserve"> kuna. </w:t>
      </w:r>
      <w:r w:rsidR="00192FF5">
        <w:rPr>
          <w:rFonts w:ascii="Times New Roman" w:hAnsi="Times New Roman" w:cs="Times New Roman"/>
          <w:sz w:val="24"/>
          <w:szCs w:val="24"/>
        </w:rPr>
        <w:t>Drugim</w:t>
      </w:r>
      <w:r>
        <w:rPr>
          <w:rFonts w:ascii="Times New Roman" w:hAnsi="Times New Roman" w:cs="Times New Roman"/>
          <w:sz w:val="24"/>
          <w:szCs w:val="24"/>
        </w:rPr>
        <w:t xml:space="preserve"> izmjenama i dopunama proračuna rashodi i izdaci smanjeni su za </w:t>
      </w:r>
      <w:r w:rsidR="00192FF5">
        <w:rPr>
          <w:rFonts w:ascii="Times New Roman" w:hAnsi="Times New Roman" w:cs="Times New Roman"/>
          <w:sz w:val="24"/>
          <w:szCs w:val="24"/>
        </w:rPr>
        <w:t>2.687.000,00</w:t>
      </w:r>
      <w:r>
        <w:rPr>
          <w:rFonts w:ascii="Times New Roman" w:hAnsi="Times New Roman" w:cs="Times New Roman"/>
          <w:sz w:val="24"/>
          <w:szCs w:val="24"/>
        </w:rPr>
        <w:t xml:space="preserve"> kuna i novim planom iznose </w:t>
      </w:r>
      <w:r w:rsidR="00192FF5">
        <w:rPr>
          <w:rFonts w:ascii="Times New Roman" w:hAnsi="Times New Roman" w:cs="Times New Roman"/>
          <w:sz w:val="24"/>
          <w:szCs w:val="24"/>
        </w:rPr>
        <w:t>15.306.500,00</w:t>
      </w:r>
      <w:r>
        <w:rPr>
          <w:rFonts w:ascii="Times New Roman" w:hAnsi="Times New Roman" w:cs="Times New Roman"/>
          <w:sz w:val="24"/>
          <w:szCs w:val="24"/>
        </w:rPr>
        <w:t xml:space="preserve"> kuna,  </w:t>
      </w:r>
      <w:r w:rsidRPr="00CB1916">
        <w:rPr>
          <w:rFonts w:ascii="Times New Roman" w:hAnsi="Times New Roman" w:cs="Times New Roman"/>
          <w:sz w:val="24"/>
          <w:szCs w:val="24"/>
        </w:rPr>
        <w:t xml:space="preserve">a uključuju rashode poslovanja u visini od </w:t>
      </w:r>
      <w:r w:rsidR="00192FF5">
        <w:rPr>
          <w:rFonts w:ascii="Times New Roman" w:hAnsi="Times New Roman" w:cs="Times New Roman"/>
          <w:sz w:val="24"/>
          <w:szCs w:val="24"/>
        </w:rPr>
        <w:t>10.821.500,00</w:t>
      </w:r>
      <w:r>
        <w:rPr>
          <w:rFonts w:ascii="Times New Roman" w:hAnsi="Times New Roman" w:cs="Times New Roman"/>
          <w:sz w:val="24"/>
          <w:szCs w:val="24"/>
        </w:rPr>
        <w:t xml:space="preserve"> kuna i rashode za nabavu nefinancijske imovine u visini od </w:t>
      </w:r>
      <w:r w:rsidR="00192FF5">
        <w:rPr>
          <w:rFonts w:ascii="Times New Roman" w:hAnsi="Times New Roman" w:cs="Times New Roman"/>
          <w:sz w:val="24"/>
          <w:szCs w:val="24"/>
        </w:rPr>
        <w:t>4.069.000,00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CB1916">
        <w:rPr>
          <w:rFonts w:ascii="Times New Roman" w:hAnsi="Times New Roman" w:cs="Times New Roman"/>
          <w:sz w:val="24"/>
          <w:szCs w:val="24"/>
        </w:rPr>
        <w:t xml:space="preserve">rilikom planiranja rashoda uzeta je u obzir realizacija istih u </w:t>
      </w:r>
      <w:r>
        <w:rPr>
          <w:rFonts w:ascii="Times New Roman" w:hAnsi="Times New Roman" w:cs="Times New Roman"/>
          <w:sz w:val="24"/>
          <w:szCs w:val="24"/>
        </w:rPr>
        <w:t>tekućem razdoblju</w:t>
      </w:r>
      <w:r w:rsidRPr="00CB1916">
        <w:rPr>
          <w:rFonts w:ascii="Times New Roman" w:hAnsi="Times New Roman" w:cs="Times New Roman"/>
          <w:sz w:val="24"/>
          <w:szCs w:val="24"/>
        </w:rPr>
        <w:t xml:space="preserve"> i njihova procjena  </w:t>
      </w:r>
      <w:r>
        <w:rPr>
          <w:rFonts w:ascii="Times New Roman" w:hAnsi="Times New Roman" w:cs="Times New Roman"/>
          <w:sz w:val="24"/>
          <w:szCs w:val="24"/>
        </w:rPr>
        <w:t>u narednom razdoblju</w:t>
      </w:r>
      <w:r w:rsidRPr="00CB1916">
        <w:rPr>
          <w:rFonts w:ascii="Times New Roman" w:hAnsi="Times New Roman" w:cs="Times New Roman"/>
          <w:sz w:val="24"/>
          <w:szCs w:val="24"/>
        </w:rPr>
        <w:t xml:space="preserve"> te predviđenih kapitalnih ulaganja. Kako je uvodno navedeno, u planiranim rashodima proračuna obuhvaćeni su i svi rashodi proračunskog korisnika. Rashodi i izdaci raspoređeni su po programima. </w:t>
      </w:r>
    </w:p>
    <w:p w:rsidR="00D46795" w:rsidRDefault="00D46795" w:rsidP="00D4679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2.</w:t>
      </w:r>
      <w:r>
        <w:rPr>
          <w:rFonts w:ascii="Bahnschrift SemiBold SemiConden" w:hAnsi="Bahnschrift SemiBold SemiConden" w:cs="Times New Roman"/>
          <w:b/>
          <w:sz w:val="28"/>
          <w:szCs w:val="28"/>
        </w:rPr>
        <w:t>3</w:t>
      </w: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. </w:t>
      </w:r>
      <w:r>
        <w:rPr>
          <w:rFonts w:ascii="Bahnschrift SemiBold SemiConden" w:hAnsi="Bahnschrift SemiBold SemiConden" w:cs="Times New Roman"/>
          <w:b/>
          <w:sz w:val="28"/>
          <w:szCs w:val="28"/>
        </w:rPr>
        <w:t>RAČUN FINANCIRANJA</w:t>
      </w:r>
    </w:p>
    <w:p w:rsidR="00D46795" w:rsidRPr="00CB1916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</w:t>
      </w:r>
      <w:r w:rsidR="0058664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.godini Općina Posedarje je potpisala ugovor za financijski leasing za kupnju traktora s malčerom i dugoročno se zadužila na 5 godina. Planirana otplata financijskog zajma u 2020. godini iznosi 66.000,,00 kuna.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795" w:rsidRDefault="00D46795" w:rsidP="00D4679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0449E">
        <w:rPr>
          <w:rFonts w:ascii="Bahnschrift SemiBold SemiConden" w:hAnsi="Bahnschrift SemiBold SemiConden" w:cs="Times New Roman"/>
          <w:b/>
          <w:sz w:val="28"/>
          <w:szCs w:val="28"/>
        </w:rPr>
        <w:t>2.2.1. RASHODI I IZDACI PO EKONOMSKOJ KLASIFIKACIJI</w:t>
      </w:r>
    </w:p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poslovanja iznose </w:t>
      </w:r>
      <w:r w:rsidR="00192FF5">
        <w:rPr>
          <w:rFonts w:ascii="Times New Roman" w:hAnsi="Times New Roman" w:cs="Times New Roman"/>
          <w:sz w:val="24"/>
          <w:szCs w:val="24"/>
        </w:rPr>
        <w:t>10.821.500,00</w:t>
      </w:r>
      <w:r>
        <w:rPr>
          <w:rFonts w:ascii="Times New Roman" w:hAnsi="Times New Roman" w:cs="Times New Roman"/>
          <w:sz w:val="24"/>
          <w:szCs w:val="24"/>
        </w:rPr>
        <w:t xml:space="preserve"> kuna  a rashodi  za </w:t>
      </w:r>
      <w:r w:rsidRPr="00CB1916">
        <w:rPr>
          <w:rFonts w:ascii="Times New Roman" w:hAnsi="Times New Roman" w:cs="Times New Roman"/>
          <w:sz w:val="24"/>
          <w:szCs w:val="24"/>
        </w:rPr>
        <w:t xml:space="preserve"> nabavu nefinancijske imovine </w:t>
      </w:r>
      <w:r w:rsidR="00192FF5">
        <w:rPr>
          <w:rFonts w:ascii="Times New Roman" w:hAnsi="Times New Roman" w:cs="Times New Roman"/>
          <w:sz w:val="24"/>
          <w:szCs w:val="24"/>
        </w:rPr>
        <w:t>4.069.000,00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3"/>
        <w:gridCol w:w="1596"/>
        <w:gridCol w:w="2373"/>
      </w:tblGrid>
      <w:tr w:rsidR="00D46795" w:rsidRPr="00BD5CAC" w:rsidTr="00D46795">
        <w:tc>
          <w:tcPr>
            <w:tcW w:w="2943" w:type="dxa"/>
            <w:shd w:val="clear" w:color="auto" w:fill="9CC2E5" w:themeFill="accent1" w:themeFillTint="99"/>
          </w:tcPr>
          <w:p w:rsidR="00D46795" w:rsidRPr="00BD5CAC" w:rsidRDefault="00D46795" w:rsidP="00D46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AC"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  <w:tc>
          <w:tcPr>
            <w:tcW w:w="1596" w:type="dxa"/>
            <w:shd w:val="clear" w:color="auto" w:fill="9CC2E5" w:themeFill="accent1" w:themeFillTint="99"/>
          </w:tcPr>
          <w:p w:rsidR="00D46795" w:rsidRPr="00BD5CAC" w:rsidRDefault="00D46795" w:rsidP="00D467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AC">
              <w:rPr>
                <w:rFonts w:ascii="Times New Roman" w:hAnsi="Times New Roman" w:cs="Times New Roman"/>
                <w:b/>
                <w:sz w:val="24"/>
                <w:szCs w:val="24"/>
              </w:rPr>
              <w:t>PLAN 2020</w:t>
            </w:r>
          </w:p>
        </w:tc>
        <w:tc>
          <w:tcPr>
            <w:tcW w:w="2373" w:type="dxa"/>
            <w:shd w:val="clear" w:color="auto" w:fill="9CC2E5" w:themeFill="accent1" w:themeFillTint="99"/>
          </w:tcPr>
          <w:p w:rsidR="00D46795" w:rsidRPr="00BD5CAC" w:rsidRDefault="00D46795" w:rsidP="00D46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IZMJENE I DOPUNE ZA 2020 GODINU</w:t>
            </w:r>
          </w:p>
        </w:tc>
      </w:tr>
      <w:tr w:rsidR="00192FF5" w:rsidTr="00D46795">
        <w:tc>
          <w:tcPr>
            <w:tcW w:w="2943" w:type="dxa"/>
            <w:shd w:val="clear" w:color="auto" w:fill="BDD6EE" w:themeFill="accent1" w:themeFillTint="66"/>
          </w:tcPr>
          <w:p w:rsidR="00192FF5" w:rsidRPr="00CD6552" w:rsidRDefault="00192FF5" w:rsidP="00192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192FF5" w:rsidRPr="005073E0" w:rsidRDefault="00192FF5" w:rsidP="00192F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10.954.500,00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:rsidR="00192FF5" w:rsidRPr="005073E0" w:rsidRDefault="00192FF5" w:rsidP="00192F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10.821,500,00</w:t>
            </w:r>
          </w:p>
        </w:tc>
      </w:tr>
      <w:tr w:rsidR="00192FF5" w:rsidTr="00D46795">
        <w:tc>
          <w:tcPr>
            <w:tcW w:w="2943" w:type="dxa"/>
            <w:shd w:val="clear" w:color="auto" w:fill="DEEAF6" w:themeFill="accent1" w:themeFillTint="33"/>
          </w:tcPr>
          <w:p w:rsidR="00192FF5" w:rsidRPr="00CD6552" w:rsidRDefault="00192FF5" w:rsidP="00192FF5">
            <w:pPr>
              <w:pStyle w:val="Bezproreda"/>
            </w:pPr>
            <w:r>
              <w:t>31 Rashodi za zaposlene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3.399.950,00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3.405.950,00</w:t>
            </w:r>
          </w:p>
        </w:tc>
      </w:tr>
      <w:tr w:rsidR="00192FF5" w:rsidTr="00D46795">
        <w:tc>
          <w:tcPr>
            <w:tcW w:w="2943" w:type="dxa"/>
            <w:shd w:val="clear" w:color="auto" w:fill="DEEAF6" w:themeFill="accent1" w:themeFillTint="33"/>
          </w:tcPr>
          <w:p w:rsidR="00192FF5" w:rsidRPr="00CD6552" w:rsidRDefault="00192FF5" w:rsidP="00192FF5">
            <w:pPr>
              <w:pStyle w:val="Bezproreda"/>
            </w:pPr>
            <w:r>
              <w:t>32 Materijalni rashodi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6.041.680,00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5.913.680,00</w:t>
            </w:r>
          </w:p>
        </w:tc>
      </w:tr>
      <w:tr w:rsidR="00192FF5" w:rsidTr="00D46795">
        <w:tc>
          <w:tcPr>
            <w:tcW w:w="2943" w:type="dxa"/>
            <w:shd w:val="clear" w:color="auto" w:fill="DEEAF6" w:themeFill="accent1" w:themeFillTint="33"/>
          </w:tcPr>
          <w:p w:rsidR="00192FF5" w:rsidRPr="00CD6552" w:rsidRDefault="00192FF5" w:rsidP="00192FF5">
            <w:pPr>
              <w:pStyle w:val="Bezproreda"/>
            </w:pPr>
            <w:r>
              <w:t>34 Financijski rashodi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138.500,00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133.500,00</w:t>
            </w:r>
          </w:p>
        </w:tc>
      </w:tr>
      <w:tr w:rsidR="00192FF5" w:rsidTr="00D46795">
        <w:tc>
          <w:tcPr>
            <w:tcW w:w="2943" w:type="dxa"/>
            <w:shd w:val="clear" w:color="auto" w:fill="DEEAF6" w:themeFill="accent1" w:themeFillTint="33"/>
          </w:tcPr>
          <w:p w:rsidR="00192FF5" w:rsidRPr="00CD6552" w:rsidRDefault="00192FF5" w:rsidP="00192FF5">
            <w:pPr>
              <w:pStyle w:val="Bezproreda"/>
            </w:pPr>
            <w:r>
              <w:t>36 Pomoći dane u inozemstvo i unutar općeg proračuna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67.670,00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67.670,00</w:t>
            </w:r>
          </w:p>
        </w:tc>
      </w:tr>
      <w:tr w:rsidR="00192FF5" w:rsidTr="00D46795">
        <w:tc>
          <w:tcPr>
            <w:tcW w:w="2943" w:type="dxa"/>
            <w:shd w:val="clear" w:color="auto" w:fill="DEEAF6" w:themeFill="accent1" w:themeFillTint="33"/>
          </w:tcPr>
          <w:p w:rsidR="00192FF5" w:rsidRPr="00CD6552" w:rsidRDefault="00192FF5" w:rsidP="00192FF5">
            <w:pPr>
              <w:pStyle w:val="Bezproreda"/>
            </w:pPr>
            <w:r>
              <w:t>37 Naknade građanima i kućanstvima na temelju osiguranja i druge naknade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466.650,00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466.650,00</w:t>
            </w:r>
          </w:p>
        </w:tc>
      </w:tr>
      <w:tr w:rsidR="00192FF5" w:rsidTr="00D46795">
        <w:tc>
          <w:tcPr>
            <w:tcW w:w="2943" w:type="dxa"/>
            <w:shd w:val="clear" w:color="auto" w:fill="DEEAF6" w:themeFill="accent1" w:themeFillTint="33"/>
          </w:tcPr>
          <w:p w:rsidR="00192FF5" w:rsidRPr="00CD6552" w:rsidRDefault="00192FF5" w:rsidP="00192FF5">
            <w:pPr>
              <w:pStyle w:val="Bezproreda"/>
            </w:pPr>
            <w:r>
              <w:t>38 Ostali rashodi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840.050,00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834.050,00</w:t>
            </w:r>
          </w:p>
        </w:tc>
      </w:tr>
      <w:tr w:rsidR="00192FF5" w:rsidTr="00D46795">
        <w:tc>
          <w:tcPr>
            <w:tcW w:w="2943" w:type="dxa"/>
            <w:shd w:val="clear" w:color="auto" w:fill="BDD6EE" w:themeFill="accent1" w:themeFillTint="66"/>
          </w:tcPr>
          <w:p w:rsidR="00192FF5" w:rsidRPr="00CD6552" w:rsidRDefault="00192FF5" w:rsidP="00192FF5">
            <w:pPr>
              <w:pStyle w:val="Bezproreda"/>
            </w:pPr>
            <w:r>
              <w:t>4 Rashodi za nabavu nefinancijske imovine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6.623.000,00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4.069.000,00</w:t>
            </w:r>
          </w:p>
        </w:tc>
      </w:tr>
      <w:tr w:rsidR="00192FF5" w:rsidTr="00D46795">
        <w:tc>
          <w:tcPr>
            <w:tcW w:w="2943" w:type="dxa"/>
            <w:shd w:val="clear" w:color="auto" w:fill="DEEAF6" w:themeFill="accent1" w:themeFillTint="33"/>
          </w:tcPr>
          <w:p w:rsidR="00192FF5" w:rsidRPr="00CD6552" w:rsidRDefault="00192FF5" w:rsidP="00192FF5">
            <w:pPr>
              <w:pStyle w:val="Bezproreda"/>
            </w:pPr>
            <w:r>
              <w:t xml:space="preserve">41 Rashodi za nabavu neprozivedene dugotrajne imovine 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173.000,00</w:t>
            </w:r>
          </w:p>
        </w:tc>
      </w:tr>
      <w:tr w:rsidR="00192FF5" w:rsidTr="00D46795">
        <w:tc>
          <w:tcPr>
            <w:tcW w:w="2943" w:type="dxa"/>
            <w:shd w:val="clear" w:color="auto" w:fill="DEEAF6" w:themeFill="accent1" w:themeFillTint="33"/>
          </w:tcPr>
          <w:p w:rsidR="00192FF5" w:rsidRPr="00CD6552" w:rsidRDefault="00192FF5" w:rsidP="00192FF5">
            <w:pPr>
              <w:pStyle w:val="Bezproreda"/>
            </w:pPr>
            <w:r>
              <w:t xml:space="preserve">42 Rashodi za nabavu proizvedene dugotrajne imovine 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6.623.000,00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5073E0" w:rsidRDefault="00192FF5" w:rsidP="00192FF5">
            <w:pPr>
              <w:pStyle w:val="Bezproreda"/>
              <w:jc w:val="right"/>
            </w:pPr>
            <w:r>
              <w:t>3.896.000,00</w:t>
            </w:r>
          </w:p>
        </w:tc>
      </w:tr>
      <w:tr w:rsidR="00192FF5" w:rsidRPr="00F26D28" w:rsidTr="00D46795">
        <w:tc>
          <w:tcPr>
            <w:tcW w:w="2943" w:type="dxa"/>
            <w:shd w:val="clear" w:color="auto" w:fill="BDD6EE" w:themeFill="accent1" w:themeFillTint="66"/>
          </w:tcPr>
          <w:p w:rsidR="00192FF5" w:rsidRPr="00F26D28" w:rsidRDefault="00192FF5" w:rsidP="00192FF5">
            <w:pPr>
              <w:pStyle w:val="Bezproreda"/>
            </w:pPr>
            <w:r w:rsidRPr="00F26D28">
              <w:t>5 Izdaci za financijsku imovinu i otplate zajmova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192FF5" w:rsidRPr="00F26D28" w:rsidRDefault="00192FF5" w:rsidP="00192FF5">
            <w:pPr>
              <w:pStyle w:val="Bezproreda"/>
              <w:jc w:val="right"/>
            </w:pPr>
            <w:r>
              <w:t>66.000,00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:rsidR="00192FF5" w:rsidRPr="00F26D28" w:rsidRDefault="00192FF5" w:rsidP="00192FF5">
            <w:pPr>
              <w:pStyle w:val="Bezproreda"/>
              <w:jc w:val="right"/>
            </w:pPr>
            <w:r>
              <w:t>66.000,00</w:t>
            </w:r>
          </w:p>
        </w:tc>
      </w:tr>
      <w:tr w:rsidR="00192FF5" w:rsidRPr="00F26D28" w:rsidTr="00D46795">
        <w:tc>
          <w:tcPr>
            <w:tcW w:w="2943" w:type="dxa"/>
            <w:shd w:val="clear" w:color="auto" w:fill="DEEAF6" w:themeFill="accent1" w:themeFillTint="33"/>
          </w:tcPr>
          <w:p w:rsidR="00192FF5" w:rsidRPr="00F26D28" w:rsidRDefault="00192FF5" w:rsidP="00192FF5">
            <w:pPr>
              <w:pStyle w:val="Bezproreda"/>
            </w:pPr>
            <w:r w:rsidRPr="00F26D28">
              <w:t>54 Izdaci za otplatu glavnice primljenih kredita i zajmova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F26D28" w:rsidRDefault="00192FF5" w:rsidP="00192FF5">
            <w:pPr>
              <w:pStyle w:val="Bezproreda"/>
              <w:jc w:val="right"/>
            </w:pPr>
            <w:r>
              <w:t>66.000,00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F26D28" w:rsidRDefault="00192FF5" w:rsidP="00192FF5">
            <w:pPr>
              <w:pStyle w:val="Bezproreda"/>
              <w:jc w:val="right"/>
            </w:pPr>
            <w:r>
              <w:t>66.000,00</w:t>
            </w:r>
          </w:p>
        </w:tc>
      </w:tr>
      <w:tr w:rsidR="00192FF5" w:rsidRPr="00F26D28" w:rsidTr="00D46795">
        <w:tc>
          <w:tcPr>
            <w:tcW w:w="2943" w:type="dxa"/>
            <w:shd w:val="clear" w:color="auto" w:fill="BDD6EE" w:themeFill="accent1" w:themeFillTint="66"/>
          </w:tcPr>
          <w:p w:rsidR="00192FF5" w:rsidRPr="00F26D28" w:rsidRDefault="00192FF5" w:rsidP="00192FF5">
            <w:pPr>
              <w:pStyle w:val="Bezproreda"/>
            </w:pPr>
            <w:r w:rsidRPr="00F26D28">
              <w:t>9 Vlastiti izvori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192FF5" w:rsidRPr="00F26D28" w:rsidRDefault="00192FF5" w:rsidP="00192FF5">
            <w:pPr>
              <w:pStyle w:val="Bezproreda"/>
              <w:jc w:val="right"/>
            </w:pPr>
            <w:r>
              <w:t>340.528,00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:rsidR="00192FF5" w:rsidRPr="00F26D28" w:rsidRDefault="00192FF5" w:rsidP="00192FF5">
            <w:pPr>
              <w:pStyle w:val="Bezproreda"/>
              <w:jc w:val="right"/>
            </w:pPr>
            <w:r>
              <w:t>340.528,00</w:t>
            </w:r>
          </w:p>
        </w:tc>
      </w:tr>
      <w:tr w:rsidR="00192FF5" w:rsidRPr="00F26D28" w:rsidTr="00D46795">
        <w:tc>
          <w:tcPr>
            <w:tcW w:w="2943" w:type="dxa"/>
            <w:shd w:val="clear" w:color="auto" w:fill="DEEAF6" w:themeFill="accent1" w:themeFillTint="33"/>
          </w:tcPr>
          <w:p w:rsidR="00192FF5" w:rsidRPr="00F26D28" w:rsidRDefault="00192FF5" w:rsidP="00192FF5">
            <w:pPr>
              <w:pStyle w:val="Bezproreda"/>
            </w:pPr>
            <w:r w:rsidRPr="00F26D28">
              <w:t>92 Preneseni manjak iz prethodnog razdoblja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Pr="00F26D28" w:rsidRDefault="00192FF5" w:rsidP="00192FF5">
            <w:pPr>
              <w:pStyle w:val="Bezproreda"/>
              <w:jc w:val="right"/>
            </w:pPr>
            <w:r>
              <w:t>350.000,00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Pr="00F26D28" w:rsidRDefault="00192FF5" w:rsidP="00192FF5">
            <w:pPr>
              <w:pStyle w:val="Bezproreda"/>
              <w:jc w:val="right"/>
            </w:pPr>
            <w:r>
              <w:t>350.000,00</w:t>
            </w:r>
          </w:p>
        </w:tc>
      </w:tr>
      <w:tr w:rsidR="00192FF5" w:rsidRPr="00F26D28" w:rsidTr="00D46795">
        <w:tc>
          <w:tcPr>
            <w:tcW w:w="2943" w:type="dxa"/>
            <w:shd w:val="clear" w:color="auto" w:fill="DEEAF6" w:themeFill="accent1" w:themeFillTint="33"/>
          </w:tcPr>
          <w:p w:rsidR="00192FF5" w:rsidRPr="00F26D28" w:rsidRDefault="00192FF5" w:rsidP="00192FF5">
            <w:pPr>
              <w:pStyle w:val="Bezproreda"/>
            </w:pPr>
            <w:r>
              <w:t>92 Preneseni višak iz prethodnih godina</w:t>
            </w:r>
          </w:p>
        </w:tc>
        <w:tc>
          <w:tcPr>
            <w:tcW w:w="1596" w:type="dxa"/>
            <w:shd w:val="clear" w:color="auto" w:fill="DEEAF6" w:themeFill="accent1" w:themeFillTint="33"/>
          </w:tcPr>
          <w:p w:rsidR="00192FF5" w:rsidRDefault="00192FF5" w:rsidP="00192FF5">
            <w:pPr>
              <w:pStyle w:val="Bezproreda"/>
              <w:jc w:val="right"/>
            </w:pPr>
            <w:r>
              <w:t>9.472,00</w:t>
            </w:r>
          </w:p>
        </w:tc>
        <w:tc>
          <w:tcPr>
            <w:tcW w:w="2373" w:type="dxa"/>
            <w:shd w:val="clear" w:color="auto" w:fill="DEEAF6" w:themeFill="accent1" w:themeFillTint="33"/>
          </w:tcPr>
          <w:p w:rsidR="00192FF5" w:rsidRDefault="00192FF5" w:rsidP="00192FF5">
            <w:pPr>
              <w:pStyle w:val="Bezproreda"/>
              <w:jc w:val="right"/>
            </w:pPr>
            <w:r>
              <w:t>9.472,00</w:t>
            </w:r>
          </w:p>
        </w:tc>
      </w:tr>
      <w:tr w:rsidR="00192FF5" w:rsidRPr="00124EF1" w:rsidTr="00D46795">
        <w:tc>
          <w:tcPr>
            <w:tcW w:w="2943" w:type="dxa"/>
            <w:shd w:val="clear" w:color="auto" w:fill="9CC2E5" w:themeFill="accent1" w:themeFillTint="99"/>
          </w:tcPr>
          <w:p w:rsidR="00192FF5" w:rsidRPr="00124EF1" w:rsidRDefault="00192FF5" w:rsidP="00192F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596" w:type="dxa"/>
            <w:shd w:val="clear" w:color="auto" w:fill="9CC2E5" w:themeFill="accent1" w:themeFillTint="99"/>
          </w:tcPr>
          <w:p w:rsidR="00192FF5" w:rsidRPr="00124EF1" w:rsidRDefault="00192FF5" w:rsidP="00192F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17.984.028,00</w:t>
            </w:r>
          </w:p>
        </w:tc>
        <w:tc>
          <w:tcPr>
            <w:tcW w:w="2373" w:type="dxa"/>
            <w:shd w:val="clear" w:color="auto" w:fill="9CC2E5" w:themeFill="accent1" w:themeFillTint="99"/>
          </w:tcPr>
          <w:p w:rsidR="00192FF5" w:rsidRPr="00124EF1" w:rsidRDefault="00192FF5" w:rsidP="00192F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15.297.028,00</w:t>
            </w:r>
          </w:p>
        </w:tc>
      </w:tr>
    </w:tbl>
    <w:p w:rsidR="00D46795" w:rsidRDefault="00D46795" w:rsidP="00D467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218" w:rsidRDefault="00FC1218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560CCD" w:rsidRDefault="00560CCD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F13EE3" w:rsidRPr="008B5291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lastRenderedPageBreak/>
        <w:t>Rashodi poslovanja</w:t>
      </w:r>
    </w:p>
    <w:p w:rsidR="00404F71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192FF5">
        <w:rPr>
          <w:rFonts w:ascii="Times New Roman" w:hAnsi="Times New Roman" w:cs="Times New Roman"/>
          <w:sz w:val="24"/>
          <w:szCs w:val="24"/>
        </w:rPr>
        <w:t>10.821.500,00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</w:t>
      </w:r>
      <w:r w:rsidR="00404F71">
        <w:rPr>
          <w:rFonts w:ascii="Times New Roman" w:hAnsi="Times New Roman" w:cs="Times New Roman"/>
          <w:sz w:val="24"/>
          <w:szCs w:val="24"/>
        </w:rPr>
        <w:t xml:space="preserve"> i odnose se na</w:t>
      </w:r>
      <w:r w:rsidR="00BE09B8" w:rsidRPr="00CB19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F7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ashodi</w:t>
      </w:r>
      <w:r w:rsidR="00F13EE3" w:rsidRPr="00404F71">
        <w:rPr>
          <w:rFonts w:ascii="Times New Roman" w:hAnsi="Times New Roman" w:cs="Times New Roman"/>
          <w:sz w:val="24"/>
          <w:szCs w:val="24"/>
        </w:rPr>
        <w:t xml:space="preserve"> za zaposlene</w:t>
      </w:r>
      <w:r w:rsidRPr="00404F71">
        <w:rPr>
          <w:rFonts w:ascii="Times New Roman" w:hAnsi="Times New Roman" w:cs="Times New Roman"/>
          <w:sz w:val="24"/>
          <w:szCs w:val="24"/>
        </w:rPr>
        <w:t xml:space="preserve"> </w:t>
      </w:r>
      <w:r w:rsidR="00D46795">
        <w:rPr>
          <w:rFonts w:ascii="Times New Roman" w:hAnsi="Times New Roman" w:cs="Times New Roman"/>
          <w:sz w:val="24"/>
          <w:szCs w:val="24"/>
        </w:rPr>
        <w:t xml:space="preserve">smanjeni su za </w:t>
      </w:r>
      <w:r w:rsidR="00720E19">
        <w:rPr>
          <w:rFonts w:ascii="Times New Roman" w:hAnsi="Times New Roman" w:cs="Times New Roman"/>
          <w:sz w:val="24"/>
          <w:szCs w:val="24"/>
        </w:rPr>
        <w:t>ostali su u skladu s planom i iznose 3.405.950,00</w:t>
      </w:r>
      <w:r w:rsidR="00D46795">
        <w:rPr>
          <w:rFonts w:ascii="Times New Roman" w:hAnsi="Times New Roman" w:cs="Times New Roman"/>
          <w:sz w:val="24"/>
          <w:szCs w:val="24"/>
        </w:rPr>
        <w:t xml:space="preserve"> kuna koji </w:t>
      </w:r>
      <w:r w:rsidRPr="00404F71">
        <w:rPr>
          <w:rFonts w:ascii="Times New Roman" w:hAnsi="Times New Roman" w:cs="Times New Roman"/>
          <w:sz w:val="24"/>
          <w:szCs w:val="24"/>
        </w:rPr>
        <w:t xml:space="preserve"> se odnose na plaće i doprinose za zaposlene te ostale rashode za zaposlene (božićnice, </w:t>
      </w:r>
      <w:r w:rsidR="00D46795">
        <w:rPr>
          <w:rFonts w:ascii="Times New Roman" w:hAnsi="Times New Roman" w:cs="Times New Roman"/>
          <w:sz w:val="24"/>
          <w:szCs w:val="24"/>
        </w:rPr>
        <w:t>nagrade,</w:t>
      </w:r>
      <w:r w:rsidR="006878C6">
        <w:rPr>
          <w:rFonts w:ascii="Times New Roman" w:hAnsi="Times New Roman" w:cs="Times New Roman"/>
          <w:sz w:val="24"/>
          <w:szCs w:val="24"/>
        </w:rPr>
        <w:t>). Tu</w:t>
      </w:r>
      <w:r w:rsidRPr="00404F71">
        <w:rPr>
          <w:rFonts w:ascii="Times New Roman" w:hAnsi="Times New Roman" w:cs="Times New Roman"/>
          <w:sz w:val="24"/>
          <w:szCs w:val="24"/>
        </w:rPr>
        <w:t xml:space="preserve"> 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>su uključeni i rashodi za zaposlene u proračunskom k</w:t>
      </w:r>
      <w:r w:rsidR="00C00094">
        <w:rPr>
          <w:rFonts w:ascii="Times New Roman" w:eastAsia="Calibri" w:hAnsi="Times New Roman" w:cs="Times New Roman"/>
          <w:bCs/>
          <w:sz w:val="24"/>
          <w:szCs w:val="24"/>
        </w:rPr>
        <w:t>orisniku Dječji vrtić "</w:t>
      </w:r>
      <w:r w:rsidR="00FC1218">
        <w:rPr>
          <w:rFonts w:ascii="Times New Roman" w:eastAsia="Calibri" w:hAnsi="Times New Roman" w:cs="Times New Roman"/>
          <w:bCs/>
          <w:sz w:val="24"/>
          <w:szCs w:val="24"/>
        </w:rPr>
        <w:t>Cvrčak Posedarje“</w:t>
      </w:r>
      <w:r w:rsidR="00C0009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 xml:space="preserve"> koji se financira</w:t>
      </w:r>
      <w:r w:rsidRPr="00404F71">
        <w:rPr>
          <w:rFonts w:ascii="Times New Roman" w:hAnsi="Times New Roman" w:cs="Times New Roman"/>
          <w:bCs/>
          <w:sz w:val="24"/>
          <w:szCs w:val="24"/>
        </w:rPr>
        <w:t>ju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</w:t>
      </w:r>
      <w:r w:rsidR="00FC1218">
        <w:rPr>
          <w:rFonts w:ascii="Times New Roman" w:eastAsia="Calibri" w:hAnsi="Times New Roman" w:cs="Times New Roman"/>
          <w:bCs/>
          <w:sz w:val="24"/>
          <w:szCs w:val="24"/>
        </w:rPr>
        <w:t>Posedarje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20E19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u iznosi od </w:t>
      </w:r>
      <w:r w:rsidR="00720E19">
        <w:rPr>
          <w:rFonts w:ascii="Times New Roman" w:hAnsi="Times New Roman" w:cs="Times New Roman"/>
          <w:bCs/>
          <w:sz w:val="24"/>
          <w:szCs w:val="24"/>
        </w:rPr>
        <w:t>6.035.680,00</w:t>
      </w:r>
      <w:r w:rsidR="00FD5B12">
        <w:rPr>
          <w:rFonts w:ascii="Times New Roman" w:hAnsi="Times New Roman" w:cs="Times New Roman"/>
          <w:bCs/>
          <w:sz w:val="24"/>
          <w:szCs w:val="24"/>
        </w:rPr>
        <w:t xml:space="preserve"> kuna i </w:t>
      </w:r>
      <w:r w:rsidR="00720E19">
        <w:rPr>
          <w:rFonts w:ascii="Times New Roman" w:hAnsi="Times New Roman" w:cs="Times New Roman"/>
          <w:bCs/>
          <w:sz w:val="24"/>
          <w:szCs w:val="24"/>
        </w:rPr>
        <w:t>smanjeni su za 122.000,00 kuna i sada iznose 5.913.680,00 kuna</w:t>
      </w:r>
      <w:r w:rsidR="00FD5B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20E19">
        <w:rPr>
          <w:rFonts w:ascii="Times New Roman" w:hAnsi="Times New Roman" w:cs="Times New Roman"/>
          <w:bCs/>
          <w:sz w:val="24"/>
          <w:szCs w:val="24"/>
        </w:rPr>
        <w:t>Promjene su uslijedile kod slijedećih rashoda:</w:t>
      </w:r>
    </w:p>
    <w:p w:rsidR="00720E19" w:rsidRDefault="00720E19" w:rsidP="00720E1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smanjenje rashoda za stručno usavršavanje zaposlenika za 9.000,00 kuna i sada iznose 10.650,00 kuna</w:t>
      </w:r>
    </w:p>
    <w:p w:rsidR="00720E19" w:rsidRDefault="00720E19" w:rsidP="00720E1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povećanje rashoda telefona, pošte i prijevoza za 10.000,00 kuna i sada iznose 181.100,00 kuna</w:t>
      </w:r>
    </w:p>
    <w:p w:rsidR="00720E19" w:rsidRDefault="00720E19" w:rsidP="00720E1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povećanje usluga tekućeg i investicijskog održavanja za 128.000,00 kuna i sada iznose 1.358.000,00 kuna</w:t>
      </w:r>
    </w:p>
    <w:p w:rsidR="00720E19" w:rsidRDefault="00720E19" w:rsidP="00720E1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povećanje komunalnih usluga za 5.000,00 kuna i sada iznose 1.301.425,00 kuna</w:t>
      </w:r>
    </w:p>
    <w:p w:rsidR="00720E19" w:rsidRDefault="00720E19" w:rsidP="00720E1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smanjenje intelektualnih usluga za 256.000,00 kuna i sada iznose 451.300,00 </w:t>
      </w:r>
    </w:p>
    <w:p w:rsidR="00404F71" w:rsidRPr="00720E19" w:rsidRDefault="00404F71" w:rsidP="00720E19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E19">
        <w:rPr>
          <w:rFonts w:ascii="Times New Roman" w:hAnsi="Times New Roman" w:cs="Times New Roman"/>
          <w:bCs/>
          <w:sz w:val="24"/>
          <w:szCs w:val="24"/>
        </w:rPr>
        <w:t xml:space="preserve">Financijski rashodi u iznosu od </w:t>
      </w:r>
      <w:r w:rsidR="00FD5B12" w:rsidRPr="00720E19">
        <w:rPr>
          <w:rFonts w:ascii="Times New Roman" w:hAnsi="Times New Roman" w:cs="Times New Roman"/>
          <w:bCs/>
          <w:sz w:val="24"/>
          <w:szCs w:val="24"/>
        </w:rPr>
        <w:t xml:space="preserve">138.500,00 kuna </w:t>
      </w:r>
      <w:r w:rsidR="00720E19">
        <w:rPr>
          <w:rFonts w:ascii="Times New Roman" w:hAnsi="Times New Roman" w:cs="Times New Roman"/>
          <w:bCs/>
          <w:sz w:val="24"/>
          <w:szCs w:val="24"/>
        </w:rPr>
        <w:t xml:space="preserve"> smanjeni su za 5.000,00 kuna i sada iznose 133.500,00 kuna </w:t>
      </w:r>
      <w:r w:rsidRPr="00720E19">
        <w:rPr>
          <w:rFonts w:ascii="Times New Roman" w:hAnsi="Times New Roman" w:cs="Times New Roman"/>
          <w:bCs/>
          <w:sz w:val="24"/>
          <w:szCs w:val="24"/>
        </w:rPr>
        <w:t xml:space="preserve"> i odnose se na bankarske usluge i usluge platnog prometa, zatezne kamate </w:t>
      </w:r>
      <w:r w:rsidR="00FC1218" w:rsidRPr="00720E19">
        <w:rPr>
          <w:rFonts w:ascii="Times New Roman" w:hAnsi="Times New Roman" w:cs="Times New Roman"/>
          <w:bCs/>
          <w:sz w:val="24"/>
          <w:szCs w:val="24"/>
        </w:rPr>
        <w:t>iz redovitih poslovnih odnosa te zatezne kamate za primljeni financijski leasing.</w:t>
      </w:r>
      <w:r w:rsidR="00FD5B12" w:rsidRPr="00720E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Pomoći dane u inozemstvo i unutar općeg proračuna u iznosu od </w:t>
      </w:r>
      <w:r w:rsidR="00FC1218">
        <w:rPr>
          <w:rFonts w:ascii="Times New Roman" w:hAnsi="Times New Roman" w:cs="Times New Roman"/>
          <w:bCs/>
          <w:sz w:val="24"/>
          <w:szCs w:val="24"/>
        </w:rPr>
        <w:t>67.670,00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kn i odnose se na tekuće i kapitalne pomoći proračunskim korisnicima drugih proračuna (Gradska knjižnica Zadar za sufinanciranje Bibliobusa</w:t>
      </w:r>
      <w:r w:rsidR="006F7B4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C1218">
        <w:rPr>
          <w:rFonts w:ascii="Times New Roman" w:hAnsi="Times New Roman" w:cs="Times New Roman"/>
          <w:bCs/>
          <w:sz w:val="24"/>
          <w:szCs w:val="24"/>
        </w:rPr>
        <w:t>sufinanciranje dječjeg vrtića Latica Zadar za boravak djece s posebnim potrebama.</w:t>
      </w:r>
    </w:p>
    <w:p w:rsidR="006F7B4A" w:rsidRDefault="006F7B4A" w:rsidP="006F7B4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Naknade građanima i kućanstvima na temelju osiguranja i druge naknade </w:t>
      </w:r>
      <w:r w:rsidR="00FD5B12">
        <w:rPr>
          <w:rFonts w:ascii="Times New Roman" w:hAnsi="Times New Roman" w:cs="Times New Roman"/>
          <w:bCs/>
          <w:sz w:val="24"/>
          <w:szCs w:val="24"/>
        </w:rPr>
        <w:t xml:space="preserve"> iznose 466.650,00 kuna</w:t>
      </w:r>
      <w:r w:rsidR="00DE0840">
        <w:rPr>
          <w:rFonts w:ascii="Times New Roman" w:hAnsi="Times New Roman" w:cs="Times New Roman"/>
          <w:bCs/>
          <w:sz w:val="24"/>
          <w:szCs w:val="24"/>
        </w:rPr>
        <w:t xml:space="preserve"> i odnose</w:t>
      </w:r>
      <w:r>
        <w:rPr>
          <w:rFonts w:ascii="Times New Roman" w:hAnsi="Times New Roman" w:cs="Times New Roman"/>
          <w:bCs/>
          <w:sz w:val="24"/>
          <w:szCs w:val="24"/>
        </w:rPr>
        <w:t xml:space="preserve"> se na namjene predviđene programom socijalne zaštite (</w:t>
      </w:r>
      <w:r w:rsidR="00310CE9">
        <w:rPr>
          <w:rFonts w:ascii="Times New Roman" w:hAnsi="Times New Roman" w:cs="Times New Roman"/>
          <w:bCs/>
          <w:sz w:val="24"/>
          <w:szCs w:val="24"/>
        </w:rPr>
        <w:t xml:space="preserve">sufinanciranje prijevoza djece s posebnim potrebama u dječji vrtić Latica, </w:t>
      </w:r>
      <w:r>
        <w:rPr>
          <w:rFonts w:ascii="Times New Roman" w:hAnsi="Times New Roman" w:cs="Times New Roman"/>
          <w:bCs/>
          <w:sz w:val="24"/>
          <w:szCs w:val="24"/>
        </w:rPr>
        <w:t xml:space="preserve"> naknade roditeljima novorođene djece te ostale naknade i pomoći stanovništvu), stipendije studentima, sufinanciranje prijevoza učenika srednjih škola te sufinanciranje nabave radnog mat</w:t>
      </w:r>
      <w:r w:rsidR="00310CE9">
        <w:rPr>
          <w:rFonts w:ascii="Times New Roman" w:hAnsi="Times New Roman" w:cs="Times New Roman"/>
          <w:bCs/>
          <w:sz w:val="24"/>
          <w:szCs w:val="24"/>
        </w:rPr>
        <w:t>erijala učenicima osnovne škole, sufinanciranje kupnje likovnih kutija za učenike osnovnih škola.</w:t>
      </w:r>
    </w:p>
    <w:p w:rsidR="008E4D45" w:rsidRPr="00310CE9" w:rsidRDefault="006F7B4A" w:rsidP="00F13EE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E9">
        <w:rPr>
          <w:rFonts w:ascii="Times New Roman" w:hAnsi="Times New Roman" w:cs="Times New Roman"/>
          <w:bCs/>
          <w:sz w:val="24"/>
          <w:szCs w:val="24"/>
        </w:rPr>
        <w:t xml:space="preserve">Ostali rashodi u iznosu od </w:t>
      </w:r>
      <w:r w:rsidR="00086832">
        <w:rPr>
          <w:rFonts w:ascii="Times New Roman" w:hAnsi="Times New Roman" w:cs="Times New Roman"/>
          <w:bCs/>
          <w:sz w:val="24"/>
          <w:szCs w:val="24"/>
        </w:rPr>
        <w:t xml:space="preserve">smanjeni su za </w:t>
      </w:r>
      <w:r w:rsidR="00720E19">
        <w:rPr>
          <w:rFonts w:ascii="Times New Roman" w:hAnsi="Times New Roman" w:cs="Times New Roman"/>
          <w:bCs/>
          <w:sz w:val="24"/>
          <w:szCs w:val="24"/>
        </w:rPr>
        <w:t>6.000,00</w:t>
      </w:r>
      <w:r w:rsidR="00086832">
        <w:rPr>
          <w:rFonts w:ascii="Times New Roman" w:hAnsi="Times New Roman" w:cs="Times New Roman"/>
          <w:bCs/>
          <w:sz w:val="24"/>
          <w:szCs w:val="24"/>
        </w:rPr>
        <w:t xml:space="preserve"> kuna  te sada iznose 8</w:t>
      </w:r>
      <w:r w:rsidR="00560CCD">
        <w:rPr>
          <w:rFonts w:ascii="Times New Roman" w:hAnsi="Times New Roman" w:cs="Times New Roman"/>
          <w:bCs/>
          <w:sz w:val="24"/>
          <w:szCs w:val="24"/>
        </w:rPr>
        <w:t>34.050,00</w:t>
      </w:r>
      <w:r w:rsidR="00086832">
        <w:rPr>
          <w:rFonts w:ascii="Times New Roman" w:hAnsi="Times New Roman" w:cs="Times New Roman"/>
          <w:bCs/>
          <w:sz w:val="24"/>
          <w:szCs w:val="24"/>
        </w:rPr>
        <w:t xml:space="preserve"> kuna, </w:t>
      </w:r>
      <w:r w:rsidRPr="00310CE9">
        <w:rPr>
          <w:rFonts w:ascii="Times New Roman" w:hAnsi="Times New Roman" w:cs="Times New Roman"/>
          <w:bCs/>
          <w:sz w:val="24"/>
          <w:szCs w:val="24"/>
        </w:rPr>
        <w:t xml:space="preserve"> koji se odnose na odnose na tekuće donacije u novcu, </w:t>
      </w:r>
      <w:r w:rsidR="00F5251B" w:rsidRPr="00310CE9">
        <w:rPr>
          <w:rFonts w:ascii="Times New Roman" w:hAnsi="Times New Roman" w:cs="Times New Roman"/>
          <w:bCs/>
          <w:sz w:val="24"/>
          <w:szCs w:val="24"/>
        </w:rPr>
        <w:t xml:space="preserve"> (tekuće donacije u kulturi, sportu, turizmu, školstvu, tekuće donacije udrugama, donacije vjerskim zajednicama, donacije za rad političkih stranaka</w:t>
      </w:r>
      <w:r w:rsidR="00310CE9">
        <w:rPr>
          <w:rFonts w:ascii="Times New Roman" w:hAnsi="Times New Roman" w:cs="Times New Roman"/>
          <w:bCs/>
          <w:sz w:val="24"/>
          <w:szCs w:val="24"/>
        </w:rPr>
        <w:t>).</w:t>
      </w:r>
    </w:p>
    <w:p w:rsidR="00310CE9" w:rsidRDefault="00310CE9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F13EE3" w:rsidRPr="008B5291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Rashodi za nabavu nefinancijske imovine </w:t>
      </w:r>
    </w:p>
    <w:p w:rsidR="008E4D4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560CCD">
        <w:rPr>
          <w:rFonts w:ascii="Times New Roman" w:hAnsi="Times New Roman" w:cs="Times New Roman"/>
          <w:sz w:val="24"/>
          <w:szCs w:val="24"/>
        </w:rPr>
        <w:t>6.623.000,00</w:t>
      </w:r>
      <w:r w:rsidR="00A704DC">
        <w:rPr>
          <w:rFonts w:ascii="Times New Roman" w:hAnsi="Times New Roman" w:cs="Times New Roman"/>
          <w:sz w:val="24"/>
          <w:szCs w:val="24"/>
        </w:rPr>
        <w:t xml:space="preserve"> k</w:t>
      </w:r>
      <w:r w:rsidR="00086832">
        <w:rPr>
          <w:rFonts w:ascii="Times New Roman" w:hAnsi="Times New Roman" w:cs="Times New Roman"/>
          <w:sz w:val="24"/>
          <w:szCs w:val="24"/>
        </w:rPr>
        <w:t>una.</w:t>
      </w:r>
      <w:r w:rsidR="00FC1882">
        <w:rPr>
          <w:rFonts w:ascii="Times New Roman" w:hAnsi="Times New Roman" w:cs="Times New Roman"/>
          <w:sz w:val="24"/>
          <w:szCs w:val="24"/>
        </w:rPr>
        <w:t xml:space="preserve"> </w:t>
      </w:r>
      <w:r w:rsidR="00086832">
        <w:rPr>
          <w:rFonts w:ascii="Times New Roman" w:hAnsi="Times New Roman" w:cs="Times New Roman"/>
          <w:sz w:val="24"/>
          <w:szCs w:val="24"/>
        </w:rPr>
        <w:t xml:space="preserve">Ovim izmjenama i dopunama proračuna smanjeni su za </w:t>
      </w:r>
      <w:r w:rsidR="00560CCD">
        <w:rPr>
          <w:rFonts w:ascii="Times New Roman" w:hAnsi="Times New Roman" w:cs="Times New Roman"/>
          <w:sz w:val="24"/>
          <w:szCs w:val="24"/>
        </w:rPr>
        <w:t>2.554.000,00 te sada iznose 4.069.000,00 kuna</w:t>
      </w:r>
      <w:r w:rsidR="00FC1882"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 xml:space="preserve">i </w:t>
      </w:r>
      <w:r w:rsidR="00BE09B8" w:rsidRPr="00CB1916">
        <w:rPr>
          <w:rFonts w:ascii="Times New Roman" w:hAnsi="Times New Roman" w:cs="Times New Roman"/>
          <w:sz w:val="24"/>
          <w:szCs w:val="24"/>
        </w:rPr>
        <w:t>odnose se na</w:t>
      </w:r>
      <w:r w:rsidR="008E4D45">
        <w:rPr>
          <w:rFonts w:ascii="Times New Roman" w:hAnsi="Times New Roman" w:cs="Times New Roman"/>
          <w:sz w:val="24"/>
          <w:szCs w:val="24"/>
        </w:rPr>
        <w:t>:</w:t>
      </w:r>
    </w:p>
    <w:p w:rsidR="00560CCD" w:rsidRPr="00560CCD" w:rsidRDefault="00560CCD" w:rsidP="00560CCD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Rashode za nabavu neproizvedene dugotrajne imovine u iznosu od 173.000,00 kuna.</w:t>
      </w:r>
    </w:p>
    <w:p w:rsidR="008E4D45" w:rsidRDefault="008E4D45" w:rsidP="008E4D4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D45">
        <w:rPr>
          <w:rFonts w:ascii="Times New Roman" w:hAnsi="Times New Roman" w:cs="Times New Roman"/>
          <w:sz w:val="24"/>
          <w:szCs w:val="24"/>
        </w:rPr>
        <w:t>R</w:t>
      </w:r>
      <w:r w:rsidR="00BE09B8" w:rsidRPr="008E4D45">
        <w:rPr>
          <w:rFonts w:ascii="Times New Roman" w:hAnsi="Times New Roman" w:cs="Times New Roman"/>
          <w:sz w:val="24"/>
          <w:szCs w:val="24"/>
        </w:rPr>
        <w:t>ashode</w:t>
      </w:r>
      <w:r w:rsidR="00F13EE3" w:rsidRPr="008E4D45">
        <w:rPr>
          <w:rFonts w:ascii="Times New Roman" w:hAnsi="Times New Roman" w:cs="Times New Roman"/>
          <w:sz w:val="24"/>
          <w:szCs w:val="24"/>
        </w:rPr>
        <w:t xml:space="preserve"> za nabavu 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60CCD">
        <w:rPr>
          <w:rFonts w:ascii="Times New Roman" w:hAnsi="Times New Roman" w:cs="Times New Roman"/>
          <w:sz w:val="24"/>
          <w:szCs w:val="24"/>
        </w:rPr>
        <w:t>3.896.000,00</w:t>
      </w:r>
      <w:r w:rsidR="00086832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 xml:space="preserve"> (izgradnja objekata planiranih ovim proračunom, </w:t>
      </w:r>
      <w:r w:rsidR="001A6CCB">
        <w:rPr>
          <w:rFonts w:ascii="Times New Roman" w:hAnsi="Times New Roman" w:cs="Times New Roman"/>
          <w:sz w:val="24"/>
          <w:szCs w:val="24"/>
        </w:rPr>
        <w:t>te nabava postrojenja i opreme -</w:t>
      </w:r>
      <w:r>
        <w:rPr>
          <w:rFonts w:ascii="Times New Roman" w:hAnsi="Times New Roman" w:cs="Times New Roman"/>
          <w:sz w:val="24"/>
          <w:szCs w:val="24"/>
        </w:rPr>
        <w:t>uredska, komun</w:t>
      </w:r>
      <w:r w:rsidR="001A6CCB">
        <w:rPr>
          <w:rFonts w:ascii="Times New Roman" w:hAnsi="Times New Roman" w:cs="Times New Roman"/>
          <w:sz w:val="24"/>
          <w:szCs w:val="24"/>
        </w:rPr>
        <w:t>alna, računalna</w:t>
      </w:r>
      <w:r w:rsidR="00310C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60D" w:rsidRDefault="00BF460D" w:rsidP="008E4D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D45" w:rsidRPr="008E4D45" w:rsidRDefault="008E4D45" w:rsidP="008E4D4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E4D45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2.2.2. RASHODI PO IZVORIMA FINANCIRANJA </w:t>
      </w:r>
    </w:p>
    <w:p w:rsidR="008E4D45" w:rsidRPr="008E4D45" w:rsidRDefault="008E4D45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8E4D45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:rsidR="00070835" w:rsidRDefault="00A8519D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Izvori financiranja su</w:t>
      </w:r>
      <w:r w:rsidR="008E4D45" w:rsidRPr="008E4D45">
        <w:rPr>
          <w:rFonts w:ascii="Times New Roman" w:hAnsi="Times New Roman" w:cs="Times New Roman"/>
          <w:sz w:val="24"/>
          <w:szCs w:val="24"/>
        </w:rPr>
        <w:t xml:space="preserve">: opći prihodi i primici, </w:t>
      </w:r>
      <w:r w:rsidR="00036D59">
        <w:rPr>
          <w:rFonts w:ascii="Times New Roman" w:hAnsi="Times New Roman" w:cs="Times New Roman"/>
          <w:sz w:val="24"/>
          <w:szCs w:val="24"/>
        </w:rPr>
        <w:t xml:space="preserve">doprinosi, vlastiti prihodi, </w:t>
      </w:r>
      <w:r w:rsidR="008E4D45" w:rsidRPr="008E4D45">
        <w:rPr>
          <w:rFonts w:ascii="Times New Roman" w:hAnsi="Times New Roman" w:cs="Times New Roman"/>
          <w:sz w:val="24"/>
          <w:szCs w:val="24"/>
        </w:rPr>
        <w:t>prihodi za posebne namjene, pomoći,</w:t>
      </w:r>
      <w:r w:rsidR="00036D59">
        <w:rPr>
          <w:rFonts w:ascii="Times New Roman" w:hAnsi="Times New Roman" w:cs="Times New Roman"/>
          <w:sz w:val="24"/>
          <w:szCs w:val="24"/>
        </w:rPr>
        <w:t xml:space="preserve"> donacije, </w:t>
      </w:r>
      <w:r w:rsidR="008E4D45" w:rsidRPr="008E4D45">
        <w:rPr>
          <w:rFonts w:ascii="Times New Roman" w:hAnsi="Times New Roman" w:cs="Times New Roman"/>
          <w:sz w:val="24"/>
          <w:szCs w:val="24"/>
        </w:rPr>
        <w:t>prihodi od prodaje ili zamjene nefinancijske imovine i naknade s naslova osiguranja te namjenski primici.</w:t>
      </w:r>
    </w:p>
    <w:p w:rsidR="00A8519D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>Izvor finan</w:t>
      </w:r>
      <w:r>
        <w:rPr>
          <w:rFonts w:ascii="Times New Roman" w:hAnsi="Times New Roman" w:cs="Times New Roman"/>
          <w:sz w:val="24"/>
          <w:szCs w:val="24"/>
        </w:rPr>
        <w:t xml:space="preserve">ciranja </w:t>
      </w:r>
      <w:r w:rsidRPr="00A8519D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A8519D">
        <w:rPr>
          <w:rFonts w:ascii="Times New Roman" w:hAnsi="Times New Roman" w:cs="Times New Roman"/>
          <w:sz w:val="24"/>
          <w:szCs w:val="24"/>
        </w:rPr>
        <w:t>čine prihodi koji se ostvaruju temeljem posebnog propisa kojim za prikupljene prihode nije definirana namjena korištenja. Ovaj izvor financiranja čine slijedeće vrste prihoda: prihodi od poreza</w:t>
      </w:r>
      <w:r>
        <w:rPr>
          <w:rFonts w:ascii="Times New Roman" w:hAnsi="Times New Roman" w:cs="Times New Roman"/>
          <w:sz w:val="24"/>
          <w:szCs w:val="24"/>
        </w:rPr>
        <w:t>, prihodi od financijske i</w:t>
      </w:r>
      <w:r w:rsidRPr="00A8519D">
        <w:rPr>
          <w:rFonts w:ascii="Times New Roman" w:hAnsi="Times New Roman" w:cs="Times New Roman"/>
          <w:sz w:val="24"/>
          <w:szCs w:val="24"/>
        </w:rPr>
        <w:t xml:space="preserve"> nefinancijske imovine, prihodi od upravnih i administrativnih pristojbi, prihodi od kazni te </w:t>
      </w:r>
      <w:r>
        <w:rPr>
          <w:rFonts w:ascii="Times New Roman" w:hAnsi="Times New Roman" w:cs="Times New Roman"/>
          <w:sz w:val="24"/>
          <w:szCs w:val="24"/>
        </w:rPr>
        <w:t xml:space="preserve">ostali opći prihodi i primici u ukupnom iznosu od </w:t>
      </w:r>
      <w:r w:rsidR="00560CCD">
        <w:rPr>
          <w:rFonts w:ascii="Times New Roman" w:hAnsi="Times New Roman" w:cs="Times New Roman"/>
          <w:sz w:val="24"/>
          <w:szCs w:val="24"/>
        </w:rPr>
        <w:t>10.071.500,00</w:t>
      </w:r>
      <w:r w:rsidR="00AB59F9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9F490F" w:rsidRDefault="009F490F" w:rsidP="00A8519D">
      <w:pPr>
        <w:jc w:val="both"/>
        <w:rPr>
          <w:rFonts w:ascii="Times New Roman" w:hAnsi="Times New Roman"/>
          <w:sz w:val="24"/>
          <w:szCs w:val="24"/>
        </w:rPr>
      </w:pPr>
      <w:r w:rsidRPr="00021D45">
        <w:rPr>
          <w:rFonts w:ascii="Times New Roman" w:hAnsi="Times New Roman"/>
          <w:sz w:val="24"/>
          <w:szCs w:val="24"/>
        </w:rPr>
        <w:t xml:space="preserve">Vlastiti prihodi su prihodi koje </w:t>
      </w:r>
      <w:r>
        <w:rPr>
          <w:rFonts w:ascii="Times New Roman" w:hAnsi="Times New Roman"/>
          <w:sz w:val="24"/>
          <w:szCs w:val="24"/>
        </w:rPr>
        <w:t>proračun</w:t>
      </w:r>
      <w:r w:rsidRPr="00021D45">
        <w:rPr>
          <w:rFonts w:ascii="Times New Roman" w:hAnsi="Times New Roman"/>
          <w:sz w:val="24"/>
          <w:szCs w:val="24"/>
        </w:rPr>
        <w:t xml:space="preserve"> ostvari obavljanjem poslova na tržištu i u tržišnim uvjetima, a koje poslove mogu obavljati i drugi pravni subjekti izvan općeg proračuna, a njihov plan za 20</w:t>
      </w:r>
      <w:r>
        <w:rPr>
          <w:rFonts w:ascii="Times New Roman" w:hAnsi="Times New Roman"/>
          <w:sz w:val="24"/>
          <w:szCs w:val="24"/>
        </w:rPr>
        <w:t>20</w:t>
      </w:r>
      <w:r w:rsidRPr="00021D45">
        <w:rPr>
          <w:rFonts w:ascii="Times New Roman" w:hAnsi="Times New Roman"/>
          <w:sz w:val="24"/>
          <w:szCs w:val="24"/>
        </w:rPr>
        <w:t xml:space="preserve"> godinu iznosi </w:t>
      </w:r>
      <w:r w:rsidR="00AB59F9">
        <w:rPr>
          <w:rFonts w:ascii="Times New Roman" w:hAnsi="Times New Roman"/>
          <w:sz w:val="24"/>
          <w:szCs w:val="24"/>
        </w:rPr>
        <w:t>302.600,00</w:t>
      </w:r>
      <w:r w:rsidRPr="00021D45">
        <w:rPr>
          <w:rFonts w:ascii="Times New Roman" w:hAnsi="Times New Roman"/>
          <w:sz w:val="24"/>
          <w:szCs w:val="24"/>
        </w:rPr>
        <w:t xml:space="preserve"> kuna. </w:t>
      </w:r>
    </w:p>
    <w:p w:rsidR="009F490F" w:rsidRPr="009F490F" w:rsidRDefault="009F490F" w:rsidP="00A8519D">
      <w:pPr>
        <w:jc w:val="both"/>
        <w:rPr>
          <w:rFonts w:ascii="Times New Roman" w:hAnsi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A8519D">
        <w:rPr>
          <w:rFonts w:ascii="Times New Roman" w:hAnsi="Times New Roman" w:cs="Times New Roman"/>
          <w:sz w:val="24"/>
          <w:szCs w:val="24"/>
        </w:rPr>
        <w:t xml:space="preserve"> uključuje prihode čije su korištenje i namjena utvrđeni posebnim zakonima i propisima. Ovaj izvor financiranja čine slijedeće vrste prihoda: </w:t>
      </w:r>
      <w:r>
        <w:rPr>
          <w:rFonts w:ascii="Times New Roman" w:hAnsi="Times New Roman" w:cs="Times New Roman"/>
          <w:sz w:val="24"/>
          <w:szCs w:val="24"/>
        </w:rPr>
        <w:t xml:space="preserve">prihodi od spomeničke rente, ostali prihodi za posebne namjene (ostali prihodi za posebne namjene PK, komunalna naknada, komunalni doprinos, sufinanciranje potroška vode s hidranata, grobna naknada, naknada za legalizaciju). Ukupno planirani prihodi za posebne namjene za 2020. </w:t>
      </w:r>
      <w:r w:rsidR="00310CE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odinu iznose </w:t>
      </w:r>
      <w:r w:rsidR="00560CCD">
        <w:rPr>
          <w:rFonts w:ascii="Times New Roman" w:hAnsi="Times New Roman" w:cs="Times New Roman"/>
          <w:sz w:val="24"/>
          <w:szCs w:val="24"/>
        </w:rPr>
        <w:t>2.756.928,00</w:t>
      </w:r>
    </w:p>
    <w:p w:rsidR="009F490F" w:rsidRDefault="00036D59" w:rsidP="00036D59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>pomoći i donacije</w:t>
      </w:r>
      <w:r>
        <w:rPr>
          <w:rFonts w:ascii="Times New Roman" w:hAnsi="Times New Roman" w:cs="Times New Roman"/>
          <w:sz w:val="24"/>
          <w:szCs w:val="24"/>
        </w:rPr>
        <w:t xml:space="preserve"> čine prihodi</w:t>
      </w:r>
      <w:r w:rsidR="009F490F">
        <w:rPr>
          <w:rFonts w:ascii="Times New Roman" w:hAnsi="Times New Roman" w:cs="Times New Roman"/>
          <w:sz w:val="24"/>
          <w:szCs w:val="24"/>
        </w:rPr>
        <w:t xml:space="preserve">: ostale pomoći i darovnice iz nenadležnog proračuna PK, ostale pomoći i darovnice iz županijskog proračuna, kapitalne pomoći iz državnog proračuna, kapitalne pomoći iz županijskog proračuna, kapitalne pomoći od ostalih izvanproračunskih korisnika. Ukupno planirana sredstva od pomoći za 2020. godinu iznose </w:t>
      </w:r>
      <w:r w:rsidR="00560CCD">
        <w:rPr>
          <w:rFonts w:ascii="Times New Roman" w:hAnsi="Times New Roman" w:cs="Times New Roman"/>
          <w:sz w:val="24"/>
          <w:szCs w:val="24"/>
        </w:rPr>
        <w:t>1.605.000,00</w:t>
      </w:r>
      <w:r w:rsidR="00AB59F9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A8519D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 xml:space="preserve">prihodi od prodaje nefinancijske </w:t>
      </w:r>
      <w:r w:rsidR="00036D59" w:rsidRPr="00036D59">
        <w:rPr>
          <w:rFonts w:ascii="Times New Roman" w:hAnsi="Times New Roman" w:cs="Times New Roman"/>
          <w:b/>
          <w:sz w:val="24"/>
          <w:szCs w:val="24"/>
        </w:rPr>
        <w:t xml:space="preserve">imovine </w:t>
      </w:r>
      <w:r w:rsidRPr="00A8519D">
        <w:rPr>
          <w:rFonts w:ascii="Times New Roman" w:hAnsi="Times New Roman" w:cs="Times New Roman"/>
          <w:sz w:val="24"/>
          <w:szCs w:val="24"/>
        </w:rPr>
        <w:t>čine sredstva od prodaje i zamjene nefinancijske dugotrajne imovine</w:t>
      </w:r>
      <w:r w:rsidR="00036D59">
        <w:rPr>
          <w:rFonts w:ascii="Times New Roman" w:hAnsi="Times New Roman" w:cs="Times New Roman"/>
          <w:sz w:val="24"/>
          <w:szCs w:val="24"/>
        </w:rPr>
        <w:t xml:space="preserve">. </w:t>
      </w:r>
      <w:r w:rsidRPr="00A8519D">
        <w:rPr>
          <w:rFonts w:ascii="Times New Roman" w:hAnsi="Times New Roman" w:cs="Times New Roman"/>
          <w:sz w:val="24"/>
          <w:szCs w:val="24"/>
        </w:rPr>
        <w:t xml:space="preserve">Ovaj izvor financiranja čine prihodi od prodaje zemljišta i </w:t>
      </w:r>
      <w:r w:rsidR="009F490F">
        <w:rPr>
          <w:rFonts w:ascii="Times New Roman" w:hAnsi="Times New Roman" w:cs="Times New Roman"/>
          <w:sz w:val="24"/>
          <w:szCs w:val="24"/>
        </w:rPr>
        <w:t xml:space="preserve">od prodaje grobnica te ostalih nespomenutih građevinskih objekata. </w:t>
      </w:r>
      <w:r w:rsidRPr="00A8519D">
        <w:rPr>
          <w:rFonts w:ascii="Times New Roman" w:hAnsi="Times New Roman" w:cs="Times New Roman"/>
          <w:sz w:val="24"/>
          <w:szCs w:val="24"/>
        </w:rPr>
        <w:t>Sukladno Zakonu o proračunu, sredstva od prodaje i zamjene nefinancijske imovine i refundacije šteta mogu se kori</w:t>
      </w:r>
      <w:r w:rsidR="00036D59">
        <w:rPr>
          <w:rFonts w:ascii="Times New Roman" w:hAnsi="Times New Roman" w:cs="Times New Roman"/>
          <w:sz w:val="24"/>
          <w:szCs w:val="24"/>
        </w:rPr>
        <w:t>stiti samo za kapitalne rashode</w:t>
      </w:r>
      <w:r w:rsidRPr="00A8519D">
        <w:rPr>
          <w:rFonts w:ascii="Times New Roman" w:hAnsi="Times New Roman" w:cs="Times New Roman"/>
          <w:sz w:val="24"/>
          <w:szCs w:val="24"/>
        </w:rPr>
        <w:t>.</w:t>
      </w:r>
      <w:r w:rsidR="00D8103B">
        <w:rPr>
          <w:rFonts w:ascii="Times New Roman" w:hAnsi="Times New Roman" w:cs="Times New Roman"/>
          <w:sz w:val="24"/>
          <w:szCs w:val="24"/>
        </w:rPr>
        <w:t xml:space="preserve"> Ukupno iznose</w:t>
      </w:r>
      <w:r w:rsidR="00036D59">
        <w:rPr>
          <w:rFonts w:ascii="Times New Roman" w:hAnsi="Times New Roman" w:cs="Times New Roman"/>
          <w:sz w:val="24"/>
          <w:szCs w:val="24"/>
        </w:rPr>
        <w:t xml:space="preserve"> </w:t>
      </w:r>
      <w:r w:rsidR="00AB59F9">
        <w:rPr>
          <w:rFonts w:ascii="Times New Roman" w:hAnsi="Times New Roman" w:cs="Times New Roman"/>
          <w:sz w:val="24"/>
          <w:szCs w:val="24"/>
        </w:rPr>
        <w:t>561.000,00 kuna.</w:t>
      </w:r>
    </w:p>
    <w:p w:rsidR="009F490F" w:rsidRDefault="00AB59F9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 višak prihoda iz prethod</w:t>
      </w:r>
      <w:r w:rsidR="00706214">
        <w:rPr>
          <w:rFonts w:ascii="Times New Roman" w:hAnsi="Times New Roman" w:cs="Times New Roman"/>
          <w:sz w:val="24"/>
          <w:szCs w:val="24"/>
        </w:rPr>
        <w:t>nih godina iznosi 9.472,00 kuna odnosi se na višak prihoda Dječjeg vrtića Cvrčak-Posedarje.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214" w:rsidRDefault="00706214" w:rsidP="00A8519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26"/>
        <w:gridCol w:w="2085"/>
        <w:gridCol w:w="2086"/>
      </w:tblGrid>
      <w:tr w:rsidR="00706214" w:rsidRPr="00BF460D" w:rsidTr="00706214">
        <w:tc>
          <w:tcPr>
            <w:tcW w:w="3526" w:type="dxa"/>
            <w:shd w:val="clear" w:color="auto" w:fill="9CC2E5" w:themeFill="accent1" w:themeFillTint="99"/>
          </w:tcPr>
          <w:p w:rsidR="00706214" w:rsidRPr="00BF460D" w:rsidRDefault="00706214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085" w:type="dxa"/>
            <w:shd w:val="clear" w:color="auto" w:fill="9CC2E5" w:themeFill="accent1" w:themeFillTint="99"/>
          </w:tcPr>
          <w:p w:rsidR="00706214" w:rsidRPr="00BF460D" w:rsidRDefault="00706214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2020</w:t>
            </w:r>
          </w:p>
        </w:tc>
        <w:tc>
          <w:tcPr>
            <w:tcW w:w="2086" w:type="dxa"/>
            <w:shd w:val="clear" w:color="auto" w:fill="9CC2E5" w:themeFill="accent1" w:themeFillTint="99"/>
          </w:tcPr>
          <w:p w:rsidR="00706214" w:rsidRPr="00BF460D" w:rsidRDefault="00706214" w:rsidP="00706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 ZA 2020 GODINU</w:t>
            </w:r>
          </w:p>
        </w:tc>
      </w:tr>
      <w:tr w:rsidR="00560CCD" w:rsidTr="00706214">
        <w:tc>
          <w:tcPr>
            <w:tcW w:w="3526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6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60D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10.706.500,00</w:t>
            </w:r>
          </w:p>
        </w:tc>
        <w:tc>
          <w:tcPr>
            <w:tcW w:w="2086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10.071.500,00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E31545" w:rsidRDefault="00560CCD" w:rsidP="00560CCD">
            <w:pPr>
              <w:pStyle w:val="Odlomakpopis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Opći prihodi i primici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10.706.500,00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10.071.500,00</w:t>
            </w:r>
          </w:p>
        </w:tc>
      </w:tr>
      <w:tr w:rsidR="00560CCD" w:rsidTr="00706214">
        <w:tc>
          <w:tcPr>
            <w:tcW w:w="3526" w:type="dxa"/>
            <w:shd w:val="clear" w:color="auto" w:fill="BDD6EE" w:themeFill="accent1" w:themeFillTint="66"/>
          </w:tcPr>
          <w:p w:rsidR="00560CCD" w:rsidRPr="00E31545" w:rsidRDefault="00560CCD" w:rsidP="0056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3.Vlastiti prihodi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302.600,00</w:t>
            </w:r>
          </w:p>
        </w:tc>
        <w:tc>
          <w:tcPr>
            <w:tcW w:w="2086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302.600,00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Vlastiti prihodi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302.600,00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302.600,00</w:t>
            </w:r>
          </w:p>
        </w:tc>
      </w:tr>
      <w:tr w:rsidR="00560CCD" w:rsidTr="00706214">
        <w:tc>
          <w:tcPr>
            <w:tcW w:w="3526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Prihodi za posebne namjene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2.869.928,00</w:t>
            </w:r>
          </w:p>
        </w:tc>
        <w:tc>
          <w:tcPr>
            <w:tcW w:w="2086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2.756.928,00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Prihodi od spomeničke rente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Ostali prihodi za posebne namjene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2.868.928,00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2.755.928,00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 Ostali prihodi za posebne namjene PK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350.003,00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350.003,00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 Komunalna naknada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1.700.000,00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1.587.000,00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 Komunalni doprinos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443.000,00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 Vodni doprinos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4.3.5. Sufinanciranje potroška vode s hidranata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330.925,00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330.925,00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4.3.7.  Naknada za legalizaciju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560CCD" w:rsidTr="00706214">
        <w:tc>
          <w:tcPr>
            <w:tcW w:w="3526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Pomoći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3.194.000,00</w:t>
            </w:r>
          </w:p>
        </w:tc>
        <w:tc>
          <w:tcPr>
            <w:tcW w:w="2086" w:type="dxa"/>
            <w:shd w:val="clear" w:color="auto" w:fill="BDD6EE" w:themeFill="accent1" w:themeFillTint="66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1.605.000,00</w:t>
            </w:r>
          </w:p>
        </w:tc>
      </w:tr>
      <w:tr w:rsidR="00560CCD" w:rsidTr="00706214">
        <w:tc>
          <w:tcPr>
            <w:tcW w:w="3526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Ostale pomoći i darovnice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BF460D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BF460D" w:rsidRDefault="00560CCD" w:rsidP="002E33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 Pomoći iz nenadležnog proračuna PK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rPr>
                <w:sz w:val="24"/>
                <w:szCs w:val="24"/>
              </w:rPr>
            </w:pPr>
            <w:r w:rsidRPr="000C4F71">
              <w:rPr>
                <w:sz w:val="24"/>
                <w:szCs w:val="24"/>
              </w:rPr>
              <w:t>5.3. Ostale pomoći i darovnice županijski proračun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0C4F71" w:rsidRDefault="002E334D" w:rsidP="002E334D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5.4. Kapitalne pomoći iz državnog proračuna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443.000,00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5.5. Kapitalne pomoći iz županijskog proračuna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0C4F71" w:rsidRDefault="00694701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292.000,00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5.6. Kapitalne pomoći od izvanproračunskih korisnika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1.900.000,00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0C4F71" w:rsidRDefault="00694701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530.000,00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BDD6EE" w:themeFill="accent1" w:themeFillTint="66"/>
          </w:tcPr>
          <w:p w:rsidR="00560CCD" w:rsidRPr="000C4F71" w:rsidRDefault="00560CCD" w:rsidP="00560C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 Kapitalne pomoći od neprofitnih organizacija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560CCD" w:rsidRPr="000C4F71" w:rsidRDefault="00560CCD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111.000,00</w:t>
            </w:r>
          </w:p>
        </w:tc>
        <w:tc>
          <w:tcPr>
            <w:tcW w:w="2086" w:type="dxa"/>
            <w:shd w:val="clear" w:color="auto" w:fill="BDD6EE" w:themeFill="accent1" w:themeFillTint="66"/>
          </w:tcPr>
          <w:p w:rsidR="00560CCD" w:rsidRPr="000C4F71" w:rsidRDefault="00694701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BDD6EE" w:themeFill="accent1" w:themeFillTint="66"/>
          </w:tcPr>
          <w:p w:rsidR="00560CCD" w:rsidRPr="000C4F71" w:rsidRDefault="00560CCD" w:rsidP="00560C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7. Prihodi od prodaje ili zamjene nefinancijske imovine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560CCD" w:rsidRPr="000C4F71" w:rsidRDefault="00560CCD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561.000,00</w:t>
            </w:r>
          </w:p>
        </w:tc>
        <w:tc>
          <w:tcPr>
            <w:tcW w:w="2086" w:type="dxa"/>
            <w:shd w:val="clear" w:color="auto" w:fill="BDD6EE" w:themeFill="accent1" w:themeFillTint="66"/>
          </w:tcPr>
          <w:p w:rsidR="00560CCD" w:rsidRPr="000C4F71" w:rsidRDefault="00694701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561.000,00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7.1. Prihodi od prodaje ili zamjene nefinancijske imovine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561.000,00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0C4F71" w:rsidRDefault="00694701" w:rsidP="00560C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561.000,00</w:t>
            </w:r>
          </w:p>
        </w:tc>
      </w:tr>
      <w:tr w:rsidR="00560CCD" w:rsidRPr="000C4F71" w:rsidTr="00706214">
        <w:tc>
          <w:tcPr>
            <w:tcW w:w="3526" w:type="dxa"/>
            <w:shd w:val="clear" w:color="auto" w:fill="DEEAF6" w:themeFill="accent1" w:themeFillTint="33"/>
          </w:tcPr>
          <w:p w:rsidR="00560CCD" w:rsidRPr="000C4F71" w:rsidRDefault="00560CCD" w:rsidP="00560C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560CCD" w:rsidRPr="000C4F71" w:rsidRDefault="00BB351F" w:rsidP="00560C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17.634.500,00</w:t>
            </w:r>
          </w:p>
        </w:tc>
        <w:tc>
          <w:tcPr>
            <w:tcW w:w="2086" w:type="dxa"/>
            <w:shd w:val="clear" w:color="auto" w:fill="DEEAF6" w:themeFill="accent1" w:themeFillTint="33"/>
          </w:tcPr>
          <w:p w:rsidR="00560CCD" w:rsidRPr="000C4F71" w:rsidRDefault="00694701" w:rsidP="00BB35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BB351F">
              <w:rPr>
                <w:rFonts w:ascii="Times New Roman" w:hAnsi="Times New Roman" w:cs="Times New Roman"/>
                <w:b/>
                <w:sz w:val="24"/>
                <w:szCs w:val="24"/>
              </w:rPr>
              <w:t>297.028,00</w:t>
            </w:r>
          </w:p>
        </w:tc>
      </w:tr>
    </w:tbl>
    <w:p w:rsidR="000C4F71" w:rsidRDefault="000C4F71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0C4F71" w:rsidRDefault="000C4F71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2F75B0" w:rsidRPr="002F75B0" w:rsidRDefault="002F75B0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2F75B0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2.2.3. </w:t>
      </w:r>
      <w:r w:rsidR="000276DD">
        <w:rPr>
          <w:rFonts w:ascii="Bahnschrift SemiBold SemiConden" w:hAnsi="Bahnschrift SemiBold SemiConden" w:cs="Times New Roman"/>
          <w:b/>
          <w:sz w:val="28"/>
          <w:szCs w:val="28"/>
        </w:rPr>
        <w:t>RASHODI PO FUNKCIJSKOJ KLASIFIKACIJI</w:t>
      </w:r>
    </w:p>
    <w:p w:rsidR="002F75B0" w:rsidRDefault="002F75B0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2F75B0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</w:t>
      </w:r>
      <w:r>
        <w:rPr>
          <w:rFonts w:ascii="Times New Roman" w:hAnsi="Times New Roman" w:cs="Times New Roman"/>
          <w:sz w:val="24"/>
          <w:szCs w:val="24"/>
        </w:rPr>
        <w:t xml:space="preserve"> obranu,</w:t>
      </w:r>
      <w:r w:rsidRPr="002F75B0">
        <w:rPr>
          <w:rFonts w:ascii="Times New Roman" w:hAnsi="Times New Roman" w:cs="Times New Roman"/>
          <w:sz w:val="24"/>
          <w:szCs w:val="24"/>
        </w:rPr>
        <w:t xml:space="preserve"> javni red i sigurnost, ekonomske poslove, zaštitu okoliša, unapređenje stanovanja </w:t>
      </w:r>
      <w:r>
        <w:rPr>
          <w:rFonts w:ascii="Times New Roman" w:hAnsi="Times New Roman" w:cs="Times New Roman"/>
          <w:sz w:val="24"/>
          <w:szCs w:val="24"/>
        </w:rPr>
        <w:t>zajednice</w:t>
      </w:r>
      <w:r w:rsidRPr="002F75B0">
        <w:rPr>
          <w:rFonts w:ascii="Times New Roman" w:hAnsi="Times New Roman" w:cs="Times New Roman"/>
          <w:sz w:val="24"/>
          <w:szCs w:val="24"/>
        </w:rPr>
        <w:t>, zdravstvo, rekreaciju</w:t>
      </w:r>
      <w:r>
        <w:rPr>
          <w:rFonts w:ascii="Times New Roman" w:hAnsi="Times New Roman" w:cs="Times New Roman"/>
          <w:sz w:val="24"/>
          <w:szCs w:val="24"/>
        </w:rPr>
        <w:t xml:space="preserve">, kulturi i religiju, </w:t>
      </w:r>
      <w:r w:rsidRPr="002F75B0">
        <w:rPr>
          <w:rFonts w:ascii="Times New Roman" w:hAnsi="Times New Roman" w:cs="Times New Roman"/>
          <w:sz w:val="24"/>
          <w:szCs w:val="24"/>
        </w:rPr>
        <w:t>obrazovanje i socijalnu zaštitu.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7"/>
        <w:gridCol w:w="2940"/>
        <w:gridCol w:w="1930"/>
        <w:gridCol w:w="1930"/>
      </w:tblGrid>
      <w:tr w:rsidR="00FC1882" w:rsidTr="00FC1882">
        <w:tc>
          <w:tcPr>
            <w:tcW w:w="897" w:type="dxa"/>
            <w:shd w:val="clear" w:color="auto" w:fill="9CC2E5" w:themeFill="accent1" w:themeFillTint="99"/>
          </w:tcPr>
          <w:p w:rsidR="00FC1882" w:rsidRDefault="00FC1882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</w:p>
        </w:tc>
        <w:tc>
          <w:tcPr>
            <w:tcW w:w="2940" w:type="dxa"/>
            <w:shd w:val="clear" w:color="auto" w:fill="9CC2E5" w:themeFill="accent1" w:themeFillTint="99"/>
          </w:tcPr>
          <w:p w:rsidR="00FC1882" w:rsidRDefault="00FC1882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FUNKCIJE</w:t>
            </w:r>
          </w:p>
        </w:tc>
        <w:tc>
          <w:tcPr>
            <w:tcW w:w="1930" w:type="dxa"/>
            <w:shd w:val="clear" w:color="auto" w:fill="9CC2E5" w:themeFill="accent1" w:themeFillTint="99"/>
          </w:tcPr>
          <w:p w:rsidR="00FC1882" w:rsidRDefault="00FC1882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2020</w:t>
            </w:r>
          </w:p>
        </w:tc>
        <w:tc>
          <w:tcPr>
            <w:tcW w:w="1930" w:type="dxa"/>
            <w:shd w:val="clear" w:color="auto" w:fill="9CC2E5" w:themeFill="accent1" w:themeFillTint="99"/>
          </w:tcPr>
          <w:p w:rsidR="00FC1882" w:rsidRDefault="00FC1882" w:rsidP="00FC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ZA 2020 GODINU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2.930.030,00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2.946.030,00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Obrana 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133.000,00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133.000,00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31.250,00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31.250,00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438.100,00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438.100,00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Usluge naprjeđenja stanovanja i zajednice 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11.061.325,00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8.358.325,00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Zdravstvo 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681.000,00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681.000,00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1.991.125,00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1.991.125,00</w:t>
            </w:r>
          </w:p>
        </w:tc>
      </w:tr>
      <w:tr w:rsidR="00694701" w:rsidTr="00FC1882">
        <w:tc>
          <w:tcPr>
            <w:tcW w:w="8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0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311.670,00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Default="00694701" w:rsidP="006947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311.670,00</w:t>
            </w:r>
          </w:p>
        </w:tc>
      </w:tr>
      <w:tr w:rsidR="00694701" w:rsidRPr="00E52203" w:rsidTr="00FC1882">
        <w:tc>
          <w:tcPr>
            <w:tcW w:w="3837" w:type="dxa"/>
            <w:gridSpan w:val="2"/>
            <w:shd w:val="clear" w:color="auto" w:fill="DEEAF6" w:themeFill="accent1" w:themeFillTint="33"/>
          </w:tcPr>
          <w:p w:rsidR="00694701" w:rsidRPr="00E52203" w:rsidRDefault="00694701" w:rsidP="00694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203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Pr="00E52203" w:rsidRDefault="00694701" w:rsidP="006947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17.643.500,00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694701" w:rsidRPr="00E52203" w:rsidRDefault="00694701" w:rsidP="00BB35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14.890.500,00</w:t>
            </w:r>
          </w:p>
        </w:tc>
      </w:tr>
    </w:tbl>
    <w:p w:rsidR="002F75B0" w:rsidRDefault="002F75B0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Pr="00E52203" w:rsidRDefault="00E52203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E52203">
        <w:rPr>
          <w:rFonts w:ascii="Times New Roman" w:hAnsi="Times New Roman" w:cs="Times New Roman"/>
          <w:sz w:val="24"/>
          <w:szCs w:val="24"/>
        </w:rPr>
        <w:lastRenderedPageBreak/>
        <w:t xml:space="preserve">Iz tabelarnog prikaza rashoda po izvorima financiranja vidljivo je neslaganje s ukupnim rashodima po ekonomskoj klasifikaciji. Razlog su izdaci za otplatu primljenih zajmova koji se ne klasificiraju po funkcijskoj klasifikaciji i radi </w:t>
      </w:r>
      <w:r>
        <w:rPr>
          <w:rFonts w:ascii="Times New Roman" w:hAnsi="Times New Roman" w:cs="Times New Roman"/>
          <w:sz w:val="24"/>
          <w:szCs w:val="24"/>
        </w:rPr>
        <w:t>prenesenog manjka iz prethodnih godina.</w:t>
      </w:r>
    </w:p>
    <w:p w:rsidR="000B55C8" w:rsidRDefault="000B55C8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2F75B0" w:rsidRPr="00D8103B" w:rsidRDefault="000276DD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D8103B">
        <w:rPr>
          <w:rFonts w:ascii="Bahnschrift SemiBold SemiConden" w:hAnsi="Bahnschrift SemiBold SemiConden" w:cs="Times New Roman"/>
          <w:b/>
          <w:sz w:val="28"/>
          <w:szCs w:val="28"/>
        </w:rPr>
        <w:t>2.2.4. RASHODI PO ORGANIZACIJSKOJ KLASIFIKACIJI</w:t>
      </w:r>
    </w:p>
    <w:p w:rsidR="000276DD" w:rsidRDefault="000276DD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0276DD">
        <w:rPr>
          <w:rFonts w:ascii="Times New Roman" w:hAnsi="Times New Roman" w:cs="Times New Roman"/>
          <w:sz w:val="24"/>
          <w:szCs w:val="24"/>
        </w:rPr>
        <w:t>Organizacijska struktura prikazuje raspored sredstava planiranih u Proračunu po upr</w:t>
      </w:r>
      <w:r w:rsidR="007B372A">
        <w:rPr>
          <w:rFonts w:ascii="Times New Roman" w:hAnsi="Times New Roman" w:cs="Times New Roman"/>
          <w:sz w:val="24"/>
          <w:szCs w:val="24"/>
        </w:rPr>
        <w:t>avnim tijelima Općine Posedarje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7"/>
        <w:gridCol w:w="1954"/>
        <w:gridCol w:w="1955"/>
      </w:tblGrid>
      <w:tr w:rsidR="001831E5" w:rsidTr="001831E5">
        <w:tc>
          <w:tcPr>
            <w:tcW w:w="3797" w:type="dxa"/>
            <w:shd w:val="clear" w:color="auto" w:fill="9CC2E5" w:themeFill="accent1" w:themeFillTint="99"/>
          </w:tcPr>
          <w:p w:rsidR="001831E5" w:rsidRDefault="001831E5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RAZDJEL/GLAVA</w:t>
            </w:r>
          </w:p>
        </w:tc>
        <w:tc>
          <w:tcPr>
            <w:tcW w:w="1954" w:type="dxa"/>
            <w:shd w:val="clear" w:color="auto" w:fill="9CC2E5" w:themeFill="accent1" w:themeFillTint="99"/>
          </w:tcPr>
          <w:p w:rsidR="00BB351F" w:rsidRDefault="001831E5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B35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31E5" w:rsidRDefault="001831E5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9CC2E5" w:themeFill="accent1" w:themeFillTint="99"/>
          </w:tcPr>
          <w:p w:rsidR="001831E5" w:rsidRDefault="001831E5" w:rsidP="0018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ZA 2020</w:t>
            </w:r>
          </w:p>
          <w:p w:rsidR="00694701" w:rsidRDefault="00694701" w:rsidP="0018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701" w:rsidRPr="0035377F" w:rsidTr="001831E5">
        <w:tc>
          <w:tcPr>
            <w:tcW w:w="3797" w:type="dxa"/>
            <w:shd w:val="clear" w:color="auto" w:fill="BDD6EE" w:themeFill="accent1" w:themeFillTint="66"/>
          </w:tcPr>
          <w:p w:rsidR="00694701" w:rsidRPr="0035377F" w:rsidRDefault="00694701" w:rsidP="00694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001 Općinsko vijeće</w:t>
            </w:r>
          </w:p>
        </w:tc>
        <w:tc>
          <w:tcPr>
            <w:tcW w:w="1954" w:type="dxa"/>
            <w:shd w:val="clear" w:color="auto" w:fill="BDD6EE" w:themeFill="accent1" w:themeFillTint="66"/>
          </w:tcPr>
          <w:p w:rsidR="00694701" w:rsidRPr="0035377F" w:rsidRDefault="00F45396" w:rsidP="00F453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121.800,00</w:t>
            </w:r>
          </w:p>
        </w:tc>
        <w:tc>
          <w:tcPr>
            <w:tcW w:w="1955" w:type="dxa"/>
            <w:shd w:val="clear" w:color="auto" w:fill="BDD6EE" w:themeFill="accent1" w:themeFillTint="66"/>
          </w:tcPr>
          <w:p w:rsidR="00694701" w:rsidRPr="0035377F" w:rsidRDefault="00F45396" w:rsidP="00F453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121.800,00</w:t>
            </w:r>
          </w:p>
        </w:tc>
      </w:tr>
      <w:tr w:rsidR="00694701" w:rsidTr="001831E5">
        <w:tc>
          <w:tcPr>
            <w:tcW w:w="37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00101 Općinsko vijeće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694701" w:rsidRPr="00857B9A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121.800,00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694701" w:rsidRPr="00857B9A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121.800,00</w:t>
            </w:r>
          </w:p>
        </w:tc>
      </w:tr>
      <w:tr w:rsidR="00694701" w:rsidRPr="0035377F" w:rsidTr="001831E5">
        <w:tc>
          <w:tcPr>
            <w:tcW w:w="3797" w:type="dxa"/>
            <w:shd w:val="clear" w:color="auto" w:fill="D9E2F3" w:themeFill="accent5" w:themeFillTint="33"/>
          </w:tcPr>
          <w:p w:rsidR="00694701" w:rsidRPr="0035377F" w:rsidRDefault="00694701" w:rsidP="00694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002 Jedinstveni upravni odjel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694701" w:rsidRPr="0035377F" w:rsidRDefault="00F45396" w:rsidP="00F453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17.521.700,00</w:t>
            </w:r>
          </w:p>
        </w:tc>
        <w:tc>
          <w:tcPr>
            <w:tcW w:w="1955" w:type="dxa"/>
            <w:shd w:val="clear" w:color="auto" w:fill="D9E2F3" w:themeFill="accent5" w:themeFillTint="33"/>
          </w:tcPr>
          <w:p w:rsidR="00694701" w:rsidRPr="0035377F" w:rsidRDefault="00F45396" w:rsidP="00F453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14.834.700,00</w:t>
            </w:r>
          </w:p>
        </w:tc>
      </w:tr>
      <w:tr w:rsidR="00694701" w:rsidTr="001831E5">
        <w:tc>
          <w:tcPr>
            <w:tcW w:w="37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00201 Jedinstveni upravni odjel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694701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14.583.325,00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694701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11.896.325,00</w:t>
            </w:r>
          </w:p>
        </w:tc>
      </w:tr>
      <w:tr w:rsidR="00694701" w:rsidTr="001831E5">
        <w:tc>
          <w:tcPr>
            <w:tcW w:w="3797" w:type="dxa"/>
            <w:shd w:val="clear" w:color="auto" w:fill="BDD6EE" w:themeFill="accent1" w:themeFillTint="66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00208 Predškolski odgoj i ostalo školstvo</w:t>
            </w:r>
          </w:p>
        </w:tc>
        <w:tc>
          <w:tcPr>
            <w:tcW w:w="1954" w:type="dxa"/>
            <w:shd w:val="clear" w:color="auto" w:fill="BDD6EE" w:themeFill="accent1" w:themeFillTint="66"/>
          </w:tcPr>
          <w:p w:rsidR="00694701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1.719.475,00</w:t>
            </w:r>
          </w:p>
        </w:tc>
        <w:tc>
          <w:tcPr>
            <w:tcW w:w="1955" w:type="dxa"/>
            <w:shd w:val="clear" w:color="auto" w:fill="BDD6EE" w:themeFill="accent1" w:themeFillTint="66"/>
          </w:tcPr>
          <w:p w:rsidR="00694701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1.719.475,00</w:t>
            </w:r>
          </w:p>
        </w:tc>
      </w:tr>
      <w:tr w:rsidR="00694701" w:rsidTr="001831E5">
        <w:tc>
          <w:tcPr>
            <w:tcW w:w="37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 47070 Dječji vrtić Cvečak Posedarje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694701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1.719.475,00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694701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1.719.475,00</w:t>
            </w:r>
          </w:p>
        </w:tc>
      </w:tr>
      <w:tr w:rsidR="00694701" w:rsidTr="001831E5">
        <w:tc>
          <w:tcPr>
            <w:tcW w:w="3797" w:type="dxa"/>
            <w:shd w:val="clear" w:color="auto" w:fill="DEEAF6" w:themeFill="accent1" w:themeFillTint="33"/>
          </w:tcPr>
          <w:p w:rsidR="00694701" w:rsidRDefault="00694701" w:rsidP="00694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00210 Vlastiti komunalni pogon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694701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1.218.900,00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694701" w:rsidRDefault="00F45396" w:rsidP="00F453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1.218.900,00</w:t>
            </w:r>
          </w:p>
        </w:tc>
      </w:tr>
      <w:tr w:rsidR="00694701" w:rsidRPr="007B372A" w:rsidTr="001831E5">
        <w:tc>
          <w:tcPr>
            <w:tcW w:w="3797" w:type="dxa"/>
            <w:shd w:val="clear" w:color="auto" w:fill="DEEAF6" w:themeFill="accent1" w:themeFillTint="33"/>
          </w:tcPr>
          <w:p w:rsidR="00694701" w:rsidRPr="007B372A" w:rsidRDefault="00694701" w:rsidP="006947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694701" w:rsidRPr="007B372A" w:rsidRDefault="00F45396" w:rsidP="00F453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17.643.500,00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694701" w:rsidRPr="007B372A" w:rsidRDefault="00F45396" w:rsidP="00F453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14.956.500,00</w:t>
            </w:r>
          </w:p>
        </w:tc>
      </w:tr>
    </w:tbl>
    <w:p w:rsidR="000F332F" w:rsidRDefault="000F332F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CB1916" w:rsidRPr="008B5291" w:rsidRDefault="001C2B88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3. POSEBNI DIO PRORAČUNA</w:t>
      </w:r>
    </w:p>
    <w:p w:rsidR="00A704DC" w:rsidRPr="007B372A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7B372A">
        <w:rPr>
          <w:rFonts w:ascii="Times New Roman" w:hAnsi="Times New Roman" w:cs="Times New Roman"/>
          <w:sz w:val="24"/>
          <w:szCs w:val="24"/>
        </w:rPr>
        <w:t xml:space="preserve">U Posebnom dijelu Proračuna planirani su rashodi i izdaci po programima, a unutar istih po aktivnostima i projektima u okviru razdjela/glava definiranih u skladu s organizacijskom klasifikacijom Proračuna. </w:t>
      </w:r>
    </w:p>
    <w:p w:rsidR="007B372A" w:rsidRDefault="00A704DC" w:rsidP="007B372A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372A">
        <w:rPr>
          <w:rFonts w:ascii="Times New Roman" w:hAnsi="Times New Roman" w:cs="Times New Roman"/>
          <w:sz w:val="24"/>
          <w:szCs w:val="24"/>
        </w:rPr>
        <w:t xml:space="preserve">Program </w:t>
      </w:r>
      <w:r w:rsidR="007B372A" w:rsidRPr="007B372A">
        <w:rPr>
          <w:rFonts w:ascii="Times New Roman" w:hAnsi="Times New Roman" w:cs="Times New Roman"/>
          <w:b/>
          <w:sz w:val="24"/>
          <w:szCs w:val="24"/>
        </w:rPr>
        <w:t>rad općinskog vijeća</w:t>
      </w:r>
      <w:r w:rsidRPr="007B372A">
        <w:rPr>
          <w:rFonts w:ascii="Times New Roman" w:hAnsi="Times New Roman" w:cs="Times New Roman"/>
          <w:sz w:val="24"/>
          <w:szCs w:val="24"/>
        </w:rPr>
        <w:t xml:space="preserve"> obuhvaća</w:t>
      </w:r>
      <w:r w:rsidR="004226AB" w:rsidRPr="007B372A">
        <w:rPr>
          <w:rFonts w:ascii="Times New Roman" w:hAnsi="Times New Roman" w:cs="Times New Roman"/>
          <w:sz w:val="24"/>
          <w:szCs w:val="24"/>
        </w:rPr>
        <w:t xml:space="preserve"> </w:t>
      </w:r>
      <w:r w:rsidRPr="007B372A">
        <w:rPr>
          <w:rFonts w:ascii="Times New Roman" w:hAnsi="Times New Roman" w:cs="Times New Roman"/>
          <w:sz w:val="24"/>
          <w:szCs w:val="24"/>
        </w:rPr>
        <w:t xml:space="preserve">naknade za rad predstavničkog tijela, </w:t>
      </w:r>
      <w:r w:rsidR="007B372A" w:rsidRPr="007B372A">
        <w:rPr>
          <w:rFonts w:ascii="Times New Roman" w:hAnsi="Times New Roman" w:cs="Times New Roman"/>
          <w:sz w:val="24"/>
          <w:szCs w:val="24"/>
        </w:rPr>
        <w:t xml:space="preserve">potpore radu političkim strankama, </w:t>
      </w:r>
      <w:r w:rsidRPr="007B372A">
        <w:rPr>
          <w:rFonts w:ascii="Times New Roman" w:hAnsi="Times New Roman" w:cs="Times New Roman"/>
          <w:sz w:val="24"/>
          <w:szCs w:val="24"/>
        </w:rPr>
        <w:t xml:space="preserve">izdatke za proslavu Dana općine </w:t>
      </w:r>
      <w:r w:rsidR="007B372A" w:rsidRPr="007B372A">
        <w:rPr>
          <w:rFonts w:ascii="Times New Roman" w:hAnsi="Times New Roman" w:cs="Times New Roman"/>
          <w:sz w:val="24"/>
          <w:szCs w:val="24"/>
        </w:rPr>
        <w:t>Posedarje, troškove oko raspisivanje/održavanje izbora za Vijeće mjesnih odbora.</w:t>
      </w:r>
      <w:r w:rsidRPr="007B372A">
        <w:rPr>
          <w:rFonts w:ascii="Times New Roman" w:hAnsi="Times New Roman" w:cs="Times New Roman"/>
          <w:sz w:val="24"/>
          <w:szCs w:val="24"/>
        </w:rPr>
        <w:t xml:space="preserve"> </w:t>
      </w:r>
      <w:r w:rsidR="001831E5">
        <w:rPr>
          <w:rFonts w:ascii="Times New Roman" w:hAnsi="Times New Roman" w:cs="Times New Roman"/>
          <w:sz w:val="24"/>
          <w:szCs w:val="24"/>
        </w:rPr>
        <w:t xml:space="preserve">Izmjenama i dopunama proračuna smanjeni su rashodi za 244.500,00 kuna te sada iznose 127.800,00 kuna. Smanjeni su izdaci naknada za članove vijeća, zbog nastale situacije izazvane COVID </w:t>
      </w:r>
      <w:r w:rsidR="00622906">
        <w:rPr>
          <w:rFonts w:ascii="Times New Roman" w:hAnsi="Times New Roman" w:cs="Times New Roman"/>
          <w:sz w:val="24"/>
          <w:szCs w:val="24"/>
        </w:rPr>
        <w:t>19 virusom odustalo se od proslave Dana općine u mjesecu svibnju tako da su planirani troškovi smanjeni za 39.500,00 kuna. Isto radi navedenih okolnosti neće se održati izbori za Vijeće mjesnih odbora pa su stoga smanjeni i ti rashodi za 155.000,00 kuna.</w:t>
      </w:r>
      <w:r w:rsidR="003D4B14" w:rsidRPr="007B3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B372A" w:rsidRPr="007B372A" w:rsidRDefault="007B372A" w:rsidP="007B372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7"/>
        <w:gridCol w:w="7571"/>
      </w:tblGrid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Pr="00181858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1E63B0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181858" w:rsidP="0018185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7B372A" w:rsidRDefault="007B372A" w:rsidP="0018185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Općine Posedarje (Službeni glasnik Općine Posedarje 01/13,02/13,02/18,03/18)</w:t>
            </w:r>
          </w:p>
          <w:p w:rsidR="00181858" w:rsidRDefault="00E67C2E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67C2E">
              <w:rPr>
                <w:rFonts w:ascii="Times New Roman" w:hAnsi="Times New Roman" w:cs="Times New Roman"/>
              </w:rPr>
              <w:t xml:space="preserve">Izmjene i dopune Odluke o reguliranju naknade za predsjednika Općinskog vijeća, dopredsjednika Općinskog vijeća i vijećnike za sudjelovanje u radu na sjednicama Općinskog vijeća Općine </w:t>
            </w:r>
            <w:r w:rsidR="007B372A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7B372A">
              <w:rPr>
                <w:rFonts w:ascii="Times New Roman" w:hAnsi="Times New Roman" w:cs="Times New Roman"/>
              </w:rPr>
              <w:t>Općine Posedarje</w:t>
            </w:r>
            <w:r w:rsidR="00D008FF">
              <w:rPr>
                <w:rFonts w:ascii="Times New Roman" w:hAnsi="Times New Roman" w:cs="Times New Roman"/>
              </w:rPr>
              <w:t xml:space="preserve"> 03/09</w:t>
            </w:r>
            <w:r w:rsidR="007B37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67C2E" w:rsidRDefault="00E67C2E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Poslovnik Općinskog vijeća Općine </w:t>
            </w:r>
            <w:r w:rsidR="007B372A">
              <w:rPr>
                <w:rFonts w:ascii="Times New Roman" w:hAnsi="Times New Roman" w:cs="Times New Roman"/>
              </w:rPr>
              <w:t xml:space="preserve">Posedarje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7B372A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372A">
              <w:rPr>
                <w:rFonts w:ascii="Times New Roman" w:hAnsi="Times New Roman" w:cs="Times New Roman"/>
              </w:rPr>
              <w:t>05/17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16F21" w:rsidRPr="00E67C2E" w:rsidRDefault="00C16F21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lokalnim izborima (NN 144/12, 121/16, 98/19)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1E63B0" w:rsidRDefault="001E63B0" w:rsidP="001E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1E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Pr="00181858" w:rsidRDefault="008D71CF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0</w:t>
            </w:r>
            <w:r w:rsidR="00181858" w:rsidRPr="00181858">
              <w:rPr>
                <w:rFonts w:ascii="Times New Roman" w:hAnsi="Times New Roman" w:cs="Times New Roman"/>
              </w:rPr>
              <w:t xml:space="preserve">1 </w:t>
            </w:r>
            <w:r w:rsidR="007B372A">
              <w:rPr>
                <w:rFonts w:ascii="Times New Roman" w:hAnsi="Times New Roman" w:cs="Times New Roman"/>
              </w:rPr>
              <w:t>Naknade za članove vijeća</w:t>
            </w:r>
          </w:p>
          <w:p w:rsidR="00181858" w:rsidRPr="00181858" w:rsidRDefault="00181858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02 </w:t>
            </w:r>
            <w:r w:rsidR="007B372A">
              <w:rPr>
                <w:rFonts w:ascii="Times New Roman" w:hAnsi="Times New Roman" w:cs="Times New Roman"/>
              </w:rPr>
              <w:t>Potpore radu političkim strankama</w:t>
            </w:r>
          </w:p>
          <w:p w:rsidR="00181858" w:rsidRPr="00C16F21" w:rsidRDefault="00181858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03 </w:t>
            </w:r>
            <w:r w:rsidR="007B372A">
              <w:rPr>
                <w:rFonts w:ascii="Times New Roman" w:hAnsi="Times New Roman" w:cs="Times New Roman"/>
              </w:rPr>
              <w:t>Obilježavanje proslave dana Općine</w:t>
            </w:r>
          </w:p>
          <w:p w:rsidR="00C16F21" w:rsidRPr="00181858" w:rsidRDefault="00C16F21" w:rsidP="007B372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="007B372A">
              <w:rPr>
                <w:rFonts w:ascii="Times New Roman" w:hAnsi="Times New Roman" w:cs="Times New Roman"/>
              </w:rPr>
              <w:t>Izbori za Vijeće mjesnih odbora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B372A" w:rsidRPr="007B372A" w:rsidRDefault="007B372A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organizacijskih, tehničkih i drugih uvjeta za održavanje redovnih sjednica Općinskog vijeća, </w:t>
            </w:r>
          </w:p>
          <w:p w:rsidR="007B372A" w:rsidRPr="007B372A" w:rsidRDefault="007B372A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>ispunjenje formalno-pravnih preduvjeta za stupanja na snagu općih akata njihovom objavom u Službenom glasniku</w:t>
            </w:r>
          </w:p>
          <w:p w:rsidR="007B372A" w:rsidRPr="007B372A" w:rsidRDefault="007B372A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planiranje proračunskih sredstva za naknade članovima Općinskog vijeća, </w:t>
            </w:r>
          </w:p>
          <w:p w:rsidR="007B372A" w:rsidRDefault="007B372A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redovno financiranje političkih stranaka zastupljenih u Općinskom vijeću. </w:t>
            </w:r>
          </w:p>
          <w:p w:rsidR="007B372A" w:rsidRPr="007B372A" w:rsidRDefault="007B372A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Obilježavanje i proslava Dana Općine</w:t>
            </w:r>
          </w:p>
          <w:p w:rsidR="007B372A" w:rsidRPr="003D105A" w:rsidRDefault="007B372A" w:rsidP="007B372A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71CF" w:rsidRPr="00181858" w:rsidRDefault="008D71CF" w:rsidP="00181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B372A" w:rsidRDefault="00181858" w:rsidP="0018185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B372A">
              <w:rPr>
                <w:rFonts w:ascii="Times New Roman" w:hAnsi="Times New Roman" w:cs="Times New Roman"/>
              </w:rPr>
              <w:t xml:space="preserve">2020. godina = </w:t>
            </w:r>
            <w:r w:rsidR="00622906">
              <w:rPr>
                <w:rFonts w:ascii="Times New Roman" w:hAnsi="Times New Roman" w:cs="Times New Roman"/>
              </w:rPr>
              <w:t>127.800,00</w:t>
            </w:r>
          </w:p>
          <w:p w:rsidR="007B372A" w:rsidRPr="007B372A" w:rsidRDefault="007B372A" w:rsidP="007B372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1858" w:rsidRPr="007B372A">
              <w:rPr>
                <w:rFonts w:ascii="Times New Roman" w:hAnsi="Times New Roman" w:cs="Times New Roman"/>
              </w:rPr>
              <w:t xml:space="preserve">021. godina = </w:t>
            </w:r>
            <w:r>
              <w:rPr>
                <w:rFonts w:ascii="Times New Roman" w:hAnsi="Times New Roman" w:cs="Times New Roman"/>
              </w:rPr>
              <w:t>407.300,00</w:t>
            </w:r>
          </w:p>
          <w:p w:rsidR="00181858" w:rsidRPr="00181858" w:rsidRDefault="00181858" w:rsidP="007B372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72A">
              <w:rPr>
                <w:rFonts w:ascii="Times New Roman" w:hAnsi="Times New Roman" w:cs="Times New Roman"/>
              </w:rPr>
              <w:t>217.300,00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181858" w:rsidP="007B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Redovito održavanje sjednica Općinskog vijeća; Obračun i uplata zakonskih davanja vijećnicima</w:t>
            </w:r>
            <w:r w:rsidR="007B37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B372A"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Pravilna i pravovremena isplata financijskih sredstava za političko djelovanje stranaka koje sudjeluju u radu Općinskog vijeća. Sredstva se isplaćuju </w:t>
            </w:r>
            <w:r w:rsid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jednom godišnje; </w:t>
            </w:r>
          </w:p>
        </w:tc>
      </w:tr>
    </w:tbl>
    <w:p w:rsidR="008B5291" w:rsidRDefault="008B5291" w:rsidP="008D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8D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7C2E" w:rsidRDefault="00E67C2E" w:rsidP="008D71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F57" w:rsidRDefault="00A704DC" w:rsidP="00F62F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32424">
        <w:rPr>
          <w:rFonts w:ascii="Times New Roman" w:hAnsi="Times New Roman" w:cs="Times New Roman"/>
          <w:sz w:val="24"/>
          <w:szCs w:val="24"/>
        </w:rPr>
        <w:t xml:space="preserve">Program </w:t>
      </w:r>
      <w:r w:rsidRPr="00532424">
        <w:rPr>
          <w:rFonts w:ascii="Times New Roman" w:hAnsi="Times New Roman" w:cs="Times New Roman"/>
          <w:b/>
          <w:sz w:val="24"/>
          <w:szCs w:val="24"/>
        </w:rPr>
        <w:t xml:space="preserve">Redovna djelatnost </w:t>
      </w:r>
      <w:r w:rsidR="00932DCC" w:rsidRPr="00532424">
        <w:rPr>
          <w:rFonts w:ascii="Times New Roman" w:hAnsi="Times New Roman" w:cs="Times New Roman"/>
          <w:b/>
          <w:sz w:val="24"/>
          <w:szCs w:val="24"/>
        </w:rPr>
        <w:t>uprave</w:t>
      </w:r>
      <w:r w:rsidRPr="00532424">
        <w:rPr>
          <w:rFonts w:ascii="Times New Roman" w:hAnsi="Times New Roman" w:cs="Times New Roman"/>
          <w:sz w:val="24"/>
          <w:szCs w:val="24"/>
        </w:rPr>
        <w:t xml:space="preserve"> obuhvaća rashode za zaposlene, rashode za materijal i energiju, rashode za usluge, financijske rashode, uredsku opremu, računala i računalnu opremu i programe, telekomunikacijske ure</w:t>
      </w:r>
      <w:r w:rsidR="00932DCC" w:rsidRPr="00532424">
        <w:rPr>
          <w:rFonts w:ascii="Times New Roman" w:hAnsi="Times New Roman" w:cs="Times New Roman"/>
          <w:sz w:val="24"/>
          <w:szCs w:val="24"/>
        </w:rPr>
        <w:t>đaje i opremu.</w:t>
      </w:r>
      <w:r w:rsidR="003C1A17" w:rsidRPr="00532424">
        <w:rPr>
          <w:rFonts w:ascii="Times New Roman" w:hAnsi="Times New Roman" w:cs="Times New Roman"/>
          <w:sz w:val="24"/>
          <w:szCs w:val="24"/>
        </w:rPr>
        <w:t xml:space="preserve"> Ovim programom se osiguravaju materijalni uvjeti za rad, aktivnosti kojima se osiguravaju sredstva za redovno financiranje prava zaposlenika iz radnog odnosa, a</w:t>
      </w:r>
      <w:r w:rsidR="000B55C8" w:rsidRPr="00532424">
        <w:rPr>
          <w:rFonts w:ascii="Times New Roman" w:hAnsi="Times New Roman" w:cs="Times New Roman"/>
          <w:sz w:val="24"/>
          <w:szCs w:val="24"/>
        </w:rPr>
        <w:t>ktivnosti za podmirenje materijal</w:t>
      </w:r>
      <w:r w:rsidR="003C1A17" w:rsidRPr="00532424">
        <w:rPr>
          <w:rFonts w:ascii="Times New Roman" w:hAnsi="Times New Roman" w:cs="Times New Roman"/>
          <w:sz w:val="24"/>
          <w:szCs w:val="24"/>
        </w:rPr>
        <w:t>nih rashoda i rashoda za usluge, te nabavu opreme i programa za stvaranje kvalitetnijih uvjeta za rad.</w:t>
      </w:r>
      <w:r w:rsidR="00443316" w:rsidRPr="005324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obavljanje poslova iz samoupravnog djelokruga Općine te obavljanje poslova državne uprave koji su zakonom preneseni na Općinu, ustrojava  se Jedinstveni upravni odjel. </w:t>
      </w:r>
      <w:r w:rsidR="00443316" w:rsidRPr="00532424">
        <w:rPr>
          <w:rFonts w:ascii="Times New Roman" w:hAnsi="Times New Roman" w:cs="Times New Roman"/>
          <w:sz w:val="24"/>
          <w:szCs w:val="24"/>
        </w:rPr>
        <w:t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 obavlja i dr</w:t>
      </w:r>
      <w:r w:rsidR="00622906" w:rsidRPr="00532424">
        <w:rPr>
          <w:rFonts w:ascii="Times New Roman" w:hAnsi="Times New Roman" w:cs="Times New Roman"/>
          <w:sz w:val="24"/>
          <w:szCs w:val="24"/>
        </w:rPr>
        <w:t xml:space="preserve">uge poslove u skladu sa zakonom. U sklopu ovog programa došlo je do povećanja rashoda za </w:t>
      </w:r>
      <w:r w:rsidR="00F62F57">
        <w:rPr>
          <w:rFonts w:ascii="Times New Roman" w:hAnsi="Times New Roman" w:cs="Times New Roman"/>
          <w:sz w:val="24"/>
          <w:szCs w:val="24"/>
        </w:rPr>
        <w:t>21.000,00 kuna.</w:t>
      </w:r>
    </w:p>
    <w:p w:rsidR="000C2DA6" w:rsidRPr="00532424" w:rsidRDefault="00F62F57" w:rsidP="00F62F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Smanjeni su rashodi </w:t>
      </w:r>
      <w:r w:rsidR="00BD6F6A" w:rsidRPr="00532424">
        <w:rPr>
          <w:rFonts w:ascii="Times New Roman" w:hAnsi="Times New Roman" w:cs="Times New Roman"/>
          <w:sz w:val="24"/>
          <w:szCs w:val="24"/>
        </w:rPr>
        <w:t xml:space="preserve"> kod aktivnosti A100201 izvršna uprava i administracija i to za </w:t>
      </w:r>
      <w:r>
        <w:rPr>
          <w:rFonts w:ascii="Times New Roman" w:hAnsi="Times New Roman" w:cs="Times New Roman"/>
          <w:sz w:val="24"/>
          <w:szCs w:val="24"/>
        </w:rPr>
        <w:t>3.000,00</w:t>
      </w:r>
      <w:r w:rsidR="00BD6F6A" w:rsidRPr="0053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kuna.</w:t>
      </w:r>
    </w:p>
    <w:p w:rsidR="00F62F57" w:rsidRDefault="00F62F57" w:rsidP="000C2DA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Smanjeni su rashodi kod aktivnosti A100203 Tekuće pomoči udrugama iz Domovinskog rata za 6.000,00 kuna. Povećani su rashodi kod kapitalnog projekta K100204 nabava opreme za 30.000,00 kuna.</w:t>
      </w:r>
    </w:p>
    <w:p w:rsidR="00C72F5E" w:rsidRPr="00443316" w:rsidRDefault="00F62F57" w:rsidP="000C2DA6">
      <w:pPr>
        <w:pStyle w:val="Bezproreda"/>
      </w:pPr>
      <w:r w:rsidRPr="00443316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1"/>
        <w:gridCol w:w="7567"/>
      </w:tblGrid>
      <w:tr w:rsidR="00C903C3" w:rsidTr="00932DCC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Pr="00181858" w:rsidRDefault="00C903C3" w:rsidP="00932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  <w:r w:rsidR="00932DC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Redovna djelatnost </w:t>
            </w:r>
            <w:r w:rsidR="00932DCC">
              <w:rPr>
                <w:rFonts w:ascii="Times New Roman" w:hAnsi="Times New Roman" w:cs="Times New Roman"/>
              </w:rPr>
              <w:t>uprave</w:t>
            </w:r>
          </w:p>
        </w:tc>
      </w:tr>
      <w:tr w:rsidR="00C903C3" w:rsidTr="00932DCC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6F0BD2" w:rsidRDefault="006F0BD2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proračunu (</w:t>
            </w:r>
            <w:r w:rsidRPr="006F0BD2">
              <w:rPr>
                <w:rFonts w:ascii="Times New Roman" w:hAnsi="Times New Roman" w:cs="Times New Roman"/>
              </w:rPr>
              <w:t>NN 87/08, 136/12, 15/15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903C3" w:rsidRDefault="00390E37" w:rsidP="00390E3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ustrojstvu Jedinstvenog upravnog odjela Općine </w:t>
            </w:r>
            <w:r w:rsidR="00932DCC">
              <w:rPr>
                <w:rFonts w:ascii="Times New Roman" w:hAnsi="Times New Roman" w:cs="Times New Roman"/>
              </w:rPr>
              <w:t xml:space="preserve">Posedarje (Službeni </w:t>
            </w:r>
            <w:r w:rsidRPr="00181858">
              <w:rPr>
                <w:rFonts w:ascii="Times New Roman" w:hAnsi="Times New Roman" w:cs="Times New Roman"/>
              </w:rPr>
              <w:t xml:space="preserve"> glasnik </w:t>
            </w:r>
            <w:r w:rsidR="00932DCC">
              <w:rPr>
                <w:rFonts w:ascii="Times New Roman" w:hAnsi="Times New Roman" w:cs="Times New Roman"/>
              </w:rPr>
              <w:t>Općine Posedarje13/18)</w:t>
            </w:r>
          </w:p>
          <w:p w:rsidR="00390E37" w:rsidRPr="001962CF" w:rsidRDefault="00390E37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962CF">
              <w:rPr>
                <w:rFonts w:ascii="Times New Roman" w:hAnsi="Times New Roman" w:cs="Times New Roman"/>
              </w:rPr>
              <w:t xml:space="preserve">Pravilnik o unutarnjem redu Jedinstvenog upravnog odjela Općine </w:t>
            </w:r>
            <w:r w:rsidR="00932DCC" w:rsidRPr="001962CF">
              <w:rPr>
                <w:rFonts w:ascii="Times New Roman" w:hAnsi="Times New Roman" w:cs="Times New Roman"/>
              </w:rPr>
              <w:t>Posedarje</w:t>
            </w:r>
            <w:r w:rsidRPr="001962CF">
              <w:rPr>
                <w:rFonts w:ascii="Times New Roman" w:hAnsi="Times New Roman" w:cs="Times New Roman"/>
              </w:rPr>
              <w:t xml:space="preserve"> (Službeni glasnik </w:t>
            </w:r>
            <w:r w:rsidR="00932DCC" w:rsidRPr="001962CF">
              <w:rPr>
                <w:rFonts w:ascii="Times New Roman" w:hAnsi="Times New Roman" w:cs="Times New Roman"/>
              </w:rPr>
              <w:t>Općine Posedarje13/18)</w:t>
            </w:r>
            <w:r w:rsidRPr="001962CF">
              <w:rPr>
                <w:rFonts w:ascii="Times New Roman" w:hAnsi="Times New Roman" w:cs="Times New Roman"/>
              </w:rPr>
              <w:t xml:space="preserve"> </w:t>
            </w:r>
          </w:p>
          <w:p w:rsidR="003C1A17" w:rsidRDefault="001962CF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t>Odluka o izmjenama Odluke o plaći i drugim pravima općinskog načelnika i zamjenika općinskog načelnika iz radnog odnosa</w:t>
            </w:r>
            <w:r w:rsidR="003C1A17" w:rsidRPr="001962CF">
              <w:rPr>
                <w:rFonts w:ascii="Times New Roman" w:hAnsi="Times New Roman" w:cs="Times New Roman"/>
              </w:rPr>
              <w:t xml:space="preserve"> (Službeni glasnik </w:t>
            </w:r>
            <w:r>
              <w:rPr>
                <w:rFonts w:ascii="Times New Roman" w:hAnsi="Times New Roman" w:cs="Times New Roman"/>
              </w:rPr>
              <w:t xml:space="preserve">Općine Posedarje </w:t>
            </w:r>
            <w:r w:rsidR="003C1A17" w:rsidRPr="001962CF">
              <w:rPr>
                <w:rFonts w:ascii="Times New Roman" w:hAnsi="Times New Roman" w:cs="Times New Roman"/>
              </w:rPr>
              <w:t>Zadarske županije 0</w:t>
            </w:r>
            <w:r>
              <w:rPr>
                <w:rFonts w:ascii="Times New Roman" w:hAnsi="Times New Roman" w:cs="Times New Roman"/>
              </w:rPr>
              <w:t>4/15,</w:t>
            </w:r>
            <w:r w:rsidR="00D008FF">
              <w:rPr>
                <w:rFonts w:ascii="Times New Roman" w:hAnsi="Times New Roman" w:cs="Times New Roman"/>
              </w:rPr>
              <w:t>01/19)</w:t>
            </w:r>
          </w:p>
          <w:p w:rsidR="003C1A17" w:rsidRDefault="003C1A17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C1A1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dluka </w:t>
            </w:r>
            <w:r w:rsidRPr="003C1A17">
              <w:rPr>
                <w:rFonts w:ascii="Times New Roman" w:hAnsi="Times New Roman" w:cs="Times New Roman"/>
              </w:rPr>
              <w:t>o koeficijentima za obračun plaće službenika i namještenika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A17">
              <w:rPr>
                <w:rFonts w:ascii="Times New Roman" w:hAnsi="Times New Roman" w:cs="Times New Roman"/>
              </w:rPr>
              <w:t xml:space="preserve">u Jedinstvenom upravnom odjelu Općine </w:t>
            </w:r>
            <w:r w:rsidR="00D008FF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D008FF">
              <w:rPr>
                <w:rFonts w:ascii="Times New Roman" w:hAnsi="Times New Roman" w:cs="Times New Roman"/>
              </w:rPr>
              <w:t>Općine Posedarje 14/18)</w:t>
            </w:r>
          </w:p>
          <w:p w:rsidR="00582A2D" w:rsidRPr="006F0BD2" w:rsidRDefault="00582A2D" w:rsidP="00D008FF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  <w:r w:rsidR="00DA5AD0">
              <w:rPr>
                <w:rFonts w:ascii="Times New Roman" w:hAnsi="Times New Roman" w:cs="Times New Roman"/>
                <w:sz w:val="24"/>
                <w:szCs w:val="24"/>
              </w:rPr>
              <w:t>(aktivnosti)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D008FF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 w:rsidR="00D008FF">
              <w:rPr>
                <w:rFonts w:ascii="Times New Roman" w:hAnsi="Times New Roman" w:cs="Times New Roman"/>
              </w:rPr>
              <w:t>Izvršna uprava i administracija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A100203 Tekuće pomoći udrugama iz Domovinskog rata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A100208 Najam vozila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A100210 Financijski leasing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K100204 Nabava opreme (računalna i uredska oprema)</w:t>
            </w:r>
          </w:p>
          <w:p w:rsidR="00C72F5E" w:rsidRDefault="00C72F5E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K100207 nabava ostale opreme</w:t>
            </w:r>
          </w:p>
          <w:p w:rsidR="00C903C3" w:rsidRPr="00C903C3" w:rsidRDefault="00C903C3" w:rsidP="00D008FF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redovno podmirivanje financijskih obveza prema zaposlenicima,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osigurati materijalne i druge uvjete za redovito obavljanje zadaća Odjela,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stvaranje sveobuhvatnog, učinkovitog i transparentnog sustava proračuna Općine Posedarje u skladu sa zakonskim propisima i suvremenim standardima financijskog upravljanja,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zadržavanje dostignute razine riješenosti žalbi u drugostupanjskom upravnom postupku na rješenja u predmetima utvrđivanja i naplate prihoda,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zakonito i učinkovito provođenje postupaka javne nabave.</w:t>
            </w:r>
          </w:p>
          <w:p w:rsidR="00C903C3" w:rsidRPr="003C1A17" w:rsidRDefault="00C903C3" w:rsidP="003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Pr="00181858" w:rsidRDefault="00C903C3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 w:rsidR="00BF1A4F">
              <w:rPr>
                <w:rFonts w:ascii="Times New Roman" w:hAnsi="Times New Roman" w:cs="Times New Roman"/>
              </w:rPr>
              <w:t>2.</w:t>
            </w:r>
            <w:r w:rsidR="00F62F57">
              <w:rPr>
                <w:rFonts w:ascii="Times New Roman" w:hAnsi="Times New Roman" w:cs="Times New Roman"/>
              </w:rPr>
              <w:t>958.230,00</w:t>
            </w:r>
          </w:p>
          <w:p w:rsidR="00C903C3" w:rsidRPr="00181858" w:rsidRDefault="00C903C3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BF1A4F">
              <w:rPr>
                <w:rFonts w:ascii="Times New Roman" w:hAnsi="Times New Roman" w:cs="Times New Roman"/>
              </w:rPr>
              <w:t>2.648.580,00</w:t>
            </w:r>
          </w:p>
          <w:p w:rsidR="00C903C3" w:rsidRPr="00181858" w:rsidRDefault="00C903C3" w:rsidP="00BF1A4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F5E">
              <w:rPr>
                <w:rFonts w:ascii="Times New Roman" w:hAnsi="Times New Roman" w:cs="Times New Roman"/>
                <w:sz w:val="24"/>
                <w:szCs w:val="24"/>
              </w:rPr>
              <w:t>2.942.230,00</w:t>
            </w: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3C1A17" w:rsidP="00BF1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Pravovremeno doneseni akti; Pravovremeno obavljanje djelatnosti iz nadležnosti Jedinstvenog upravnog odjela</w:t>
            </w:r>
            <w:r w:rsidR="00BF1A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F1A4F"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Racionalno financiranje rashoda za zaposlene u skladu sa  zakonom, propisima i internim aktima</w:t>
            </w:r>
            <w:r w:rsidR="00BF1A4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BF1A4F"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</w:tbl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A4F" w:rsidRDefault="00BF1A4F" w:rsidP="00BF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="007F7E3E" w:rsidRPr="007F7E3E">
        <w:rPr>
          <w:rFonts w:ascii="Times New Roman" w:hAnsi="Times New Roman" w:cs="Times New Roman"/>
          <w:b/>
          <w:sz w:val="24"/>
          <w:szCs w:val="24"/>
        </w:rPr>
        <w:t>Organiziranje i provođenje zaštite i spašavanja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C72F5E">
        <w:rPr>
          <w:rFonts w:ascii="Times New Roman" w:hAnsi="Times New Roman" w:cs="Times New Roman"/>
          <w:sz w:val="24"/>
          <w:szCs w:val="24"/>
        </w:rPr>
        <w:t>138.000,00</w:t>
      </w:r>
      <w:r w:rsidRPr="00EA0C4D">
        <w:rPr>
          <w:rFonts w:ascii="Times New Roman" w:hAnsi="Times New Roman" w:cs="Times New Roman"/>
          <w:sz w:val="24"/>
          <w:szCs w:val="24"/>
        </w:rPr>
        <w:t xml:space="preserve"> kn obuhvaća sredstva za sufinanciranje DVD-a </w:t>
      </w:r>
      <w:r w:rsidR="007F7E3E">
        <w:rPr>
          <w:rFonts w:ascii="Times New Roman" w:hAnsi="Times New Roman" w:cs="Times New Roman"/>
          <w:sz w:val="24"/>
          <w:szCs w:val="24"/>
        </w:rPr>
        <w:t>Posedarje i funkcioniranje civilne zaštite.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A4F" w:rsidRDefault="00BF1A4F" w:rsidP="00BF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3"/>
        <w:gridCol w:w="7565"/>
      </w:tblGrid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Pr="00181858" w:rsidRDefault="007F7E3E" w:rsidP="00807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  <w:r w:rsidR="00BF1A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Organiziranje i provođenje zaštite i spašavanja</w:t>
            </w:r>
          </w:p>
        </w:tc>
      </w:tr>
      <w:tr w:rsidR="00BF1A4F" w:rsidRPr="00EB35B1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zaštiti od požara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6BE">
              <w:rPr>
                <w:rFonts w:ascii="Times New Roman" w:hAnsi="Times New Roman" w:cs="Times New Roman"/>
              </w:rPr>
              <w:t>NN 92/10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F7E3E" w:rsidRDefault="007F7E3E" w:rsidP="007F7E3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7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 w:cs="Times New Roman"/>
              </w:rPr>
              <w:t>(NN 33/01, 60/01, 129/05, 109/07, 125/08, 36/09, 36/09, 150/11, 144/12, 19/13, 137/15, 123/17, 98/19)</w:t>
            </w:r>
          </w:p>
          <w:p w:rsidR="007F7E3E" w:rsidRPr="00580E03" w:rsidRDefault="007F7E3E" w:rsidP="00580E03">
            <w:pPr>
              <w:pStyle w:val="Odlomakpopisa"/>
              <w:numPr>
                <w:ilvl w:val="0"/>
                <w:numId w:val="2"/>
              </w:numPr>
              <w:shd w:val="clear" w:color="auto" w:fill="DEEAF6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vatrogastvu  (NN 106/99,NN117/01, NN 36/02, NN 96/03, NN 139/04, NN 1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74/04, NN 38/09, NN 80/10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/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).</w:t>
            </w:r>
          </w:p>
          <w:p w:rsidR="00BF1A4F" w:rsidRPr="00580E03" w:rsidRDefault="007F7E3E" w:rsidP="00580E0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Zakon o 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sustavu civilne zaštite (NN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82/15, NN118/18)</w:t>
            </w:r>
          </w:p>
        </w:tc>
      </w:tr>
      <w:tr w:rsidR="00BF1A4F" w:rsidRPr="003471D7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580E03">
              <w:rPr>
                <w:rFonts w:ascii="Times New Roman" w:hAnsi="Times New Roman" w:cs="Times New Roman"/>
              </w:rPr>
              <w:t>A100301</w:t>
            </w:r>
            <w:r w:rsidR="007F7E3E">
              <w:rPr>
                <w:rFonts w:ascii="Times New Roman" w:hAnsi="Times New Roman" w:cs="Times New Roman"/>
              </w:rPr>
              <w:t xml:space="preserve"> Funkcioniranje DVD-a Posedarje</w:t>
            </w:r>
          </w:p>
          <w:p w:rsidR="00BF1A4F" w:rsidRPr="003471D7" w:rsidRDefault="00580E03" w:rsidP="00580E0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A100302 Funkcioniranje Civilne zaštite</w:t>
            </w:r>
          </w:p>
        </w:tc>
      </w:tr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Pr="00181858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Postizanje učinkovite protupožarne zaštite</w:t>
            </w:r>
            <w:r w:rsidR="00580E03">
              <w:rPr>
                <w:rFonts w:ascii="Times New Roman" w:hAnsi="Times New Roman" w:cs="Times New Roman"/>
                <w:sz w:val="24"/>
                <w:szCs w:val="24"/>
              </w:rPr>
              <w:t xml:space="preserve"> i civilne zaštite</w:t>
            </w:r>
          </w:p>
        </w:tc>
      </w:tr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Pr="00181858" w:rsidRDefault="00BF1A4F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1FD8">
              <w:rPr>
                <w:rFonts w:ascii="Times New Roman" w:hAnsi="Times New Roman" w:cs="Times New Roman"/>
              </w:rPr>
              <w:t>1</w:t>
            </w:r>
            <w:r w:rsidR="00CB30B0">
              <w:rPr>
                <w:rFonts w:ascii="Times New Roman" w:hAnsi="Times New Roman" w:cs="Times New Roman"/>
              </w:rPr>
              <w:t>38.000,00</w:t>
            </w:r>
          </w:p>
          <w:p w:rsidR="00CB30B0" w:rsidRPr="00CB30B0" w:rsidRDefault="00BF1A4F" w:rsidP="00CB30B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CB30B0">
              <w:rPr>
                <w:rFonts w:ascii="Times New Roman" w:hAnsi="Times New Roman" w:cs="Times New Roman"/>
              </w:rPr>
              <w:t>238.000,00</w:t>
            </w:r>
          </w:p>
          <w:p w:rsidR="00BF1A4F" w:rsidRPr="00181858" w:rsidRDefault="00BF1A4F" w:rsidP="00C72F5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F5E">
              <w:rPr>
                <w:rFonts w:ascii="Times New Roman" w:hAnsi="Times New Roman" w:cs="Times New Roman"/>
                <w:sz w:val="24"/>
                <w:szCs w:val="24"/>
              </w:rPr>
              <w:t>138.000,00</w:t>
            </w:r>
          </w:p>
        </w:tc>
      </w:tr>
      <w:tr w:rsidR="00BF1A4F" w:rsidRPr="00AF10A5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Pr="00AF10A5" w:rsidRDefault="00BF1A4F" w:rsidP="00CB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Isplaćena sredstva za poslovanje DVD-a; </w:t>
            </w:r>
            <w:r w:rsidR="00CB30B0">
              <w:rPr>
                <w:rFonts w:ascii="Times New Roman" w:hAnsi="Times New Roman" w:cs="Times New Roman"/>
                <w:sz w:val="24"/>
                <w:szCs w:val="24"/>
              </w:rPr>
              <w:t>Isplaćena pomoć za Hrvatsku gorsku službu spašavanja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F1A4F" w:rsidRDefault="00BF1A4F" w:rsidP="00BF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A4F" w:rsidRDefault="00BF1A4F" w:rsidP="00BF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2256" w:rsidRDefault="0011225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392" w:rsidRDefault="00C4539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0B0" w:rsidRPr="003D105A" w:rsidRDefault="00A704DC" w:rsidP="00CB30B0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</w:rPr>
      </w:pPr>
      <w:r w:rsidRPr="003D4B14">
        <w:rPr>
          <w:rFonts w:ascii="Times New Roman" w:hAnsi="Times New Roman" w:cs="Times New Roman"/>
          <w:sz w:val="24"/>
          <w:szCs w:val="24"/>
        </w:rPr>
        <w:t xml:space="preserve">Program </w:t>
      </w:r>
      <w:r w:rsidR="00CB30B0" w:rsidRPr="00CB30B0">
        <w:rPr>
          <w:rFonts w:ascii="Times New Roman" w:hAnsi="Times New Roman" w:cs="Times New Roman"/>
          <w:b/>
          <w:sz w:val="24"/>
          <w:szCs w:val="24"/>
        </w:rPr>
        <w:t>Promicanje turizma</w:t>
      </w:r>
      <w:r w:rsidRPr="003D4B14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CB30B0">
        <w:rPr>
          <w:rFonts w:ascii="Times New Roman" w:hAnsi="Times New Roman" w:cs="Times New Roman"/>
          <w:sz w:val="24"/>
          <w:szCs w:val="24"/>
        </w:rPr>
        <w:t>aktivnosti usmjerene na organizaciju manifestacija ljetnih događanja .</w:t>
      </w:r>
      <w:r w:rsidR="00CB30B0" w:rsidRP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Na području Općine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Posedarje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turizam se značajnije razvija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z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>ahvaljujući dobrom geografskom položaju, velikoj površini te velikom broju naselja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te 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mogućnosti za razvoj turizma su brojne. Gotovo u svakom naselju obnovljene su ili izgrađene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kuće za odmor s pratećim sadržajima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. Putem brojnih manifestacija i događanja te dodatnim ulaganjima u turističku infrastrukturu nastoji se privući što veći broj turista te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općinu Posedarje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učiniti još atraktivnijom turističkom destinacijom. </w:t>
      </w:r>
      <w:r w:rsidR="00C72F5E">
        <w:rPr>
          <w:rFonts w:ascii="Times New Roman" w:eastAsia="Calibri" w:hAnsi="Times New Roman" w:cs="Times New Roman"/>
          <w:noProof/>
          <w:sz w:val="24"/>
          <w:szCs w:val="24"/>
        </w:rPr>
        <w:t xml:space="preserve"> Međutim radi sveukupne situacije izazvane COVID 19 virusom i preporukom Vlade RH I Stožera civilne zaštite odustalo se od svih ljetnih događanja da veća okupljanja stanovništva ne bi pogoršla sveukupnu zdravstvenu situaciju stanovništva. Jedni ljetno događanje koje je održano je biciklijada </w:t>
      </w:r>
      <w:r w:rsidR="00532424">
        <w:rPr>
          <w:rFonts w:ascii="Times New Roman" w:eastAsia="Calibri" w:hAnsi="Times New Roman" w:cs="Times New Roman"/>
          <w:noProof/>
          <w:sz w:val="24"/>
          <w:szCs w:val="24"/>
        </w:rPr>
        <w:t xml:space="preserve"> Poseadrje-Novigrad </w:t>
      </w:r>
      <w:r w:rsidR="00C72F5E">
        <w:rPr>
          <w:rFonts w:ascii="Times New Roman" w:eastAsia="Calibri" w:hAnsi="Times New Roman" w:cs="Times New Roman"/>
          <w:noProof/>
          <w:sz w:val="24"/>
          <w:szCs w:val="24"/>
        </w:rPr>
        <w:t>za Dan domovinske zahvalnosti</w:t>
      </w:r>
      <w:r w:rsidR="00532424">
        <w:rPr>
          <w:rFonts w:ascii="Times New Roman" w:eastAsia="Calibri" w:hAnsi="Times New Roman" w:cs="Times New Roman"/>
          <w:noProof/>
          <w:sz w:val="24"/>
          <w:szCs w:val="24"/>
        </w:rPr>
        <w:t xml:space="preserve"> . </w:t>
      </w:r>
      <w:r w:rsidR="003C1FD8">
        <w:rPr>
          <w:rFonts w:ascii="Times New Roman" w:eastAsia="Calibri" w:hAnsi="Times New Roman" w:cs="Times New Roman"/>
          <w:noProof/>
          <w:sz w:val="24"/>
          <w:szCs w:val="24"/>
        </w:rPr>
        <w:t>Kod ovog programa nije bilo izmjena u odnosu na plan.</w:t>
      </w: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2424" w:rsidRDefault="0053242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2424" w:rsidRDefault="0053242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2424" w:rsidRDefault="0053242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Pr="00181858" w:rsidRDefault="00CB30B0" w:rsidP="00F42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</w:t>
            </w:r>
            <w:r w:rsidR="00F42569">
              <w:rPr>
                <w:rFonts w:ascii="Times New Roman" w:hAnsi="Times New Roman" w:cs="Times New Roman"/>
              </w:rPr>
              <w:t xml:space="preserve"> </w:t>
            </w:r>
            <w:r w:rsidR="0057649E">
              <w:rPr>
                <w:rFonts w:ascii="Times New Roman" w:hAnsi="Times New Roman" w:cs="Times New Roman"/>
              </w:rPr>
              <w:t>Poticanje razvoja turizma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C5239" w:rsidRDefault="002C5239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suradnji na udruženim marketinškim aktivnostima između Općine </w:t>
            </w:r>
            <w:r w:rsidR="0057649E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i Turističke zajednice Zadarske županije</w:t>
            </w:r>
          </w:p>
          <w:p w:rsidR="00F42569" w:rsidRPr="00B32378" w:rsidRDefault="003D4B14" w:rsidP="002C5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D4B14">
              <w:rPr>
                <w:rFonts w:ascii="Times New Roman" w:hAnsi="Times New Roman" w:cs="Times New Roman"/>
              </w:rPr>
              <w:t>Zakon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D4B14">
              <w:rPr>
                <w:rFonts w:ascii="Times New Roman" w:hAnsi="Times New Roman" w:cs="Times New Roman"/>
              </w:rPr>
              <w:t>NN 152/08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F425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57649E"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 w:rsidR="0057649E">
              <w:rPr>
                <w:rFonts w:ascii="Times New Roman" w:hAnsi="Times New Roman" w:cs="Times New Roman"/>
              </w:rPr>
              <w:t>Organizacija manifestacija pos</w:t>
            </w:r>
            <w:r w:rsidR="00987780">
              <w:rPr>
                <w:rFonts w:ascii="Times New Roman" w:hAnsi="Times New Roman" w:cs="Times New Roman"/>
              </w:rPr>
              <w:t>edaračkog i</w:t>
            </w:r>
            <w:r w:rsidR="0057649E">
              <w:rPr>
                <w:rFonts w:ascii="Times New Roman" w:hAnsi="Times New Roman" w:cs="Times New Roman"/>
              </w:rPr>
              <w:t xml:space="preserve"> Vinjeračkog ljeta</w:t>
            </w:r>
          </w:p>
          <w:p w:rsidR="00F42569" w:rsidRPr="004F7510" w:rsidRDefault="00F42569" w:rsidP="0057649E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Pr="00181858" w:rsidRDefault="00ED7995" w:rsidP="0057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Poticanje daljnjeg razvoja turizma; Pozicioniranje Općine </w:t>
            </w:r>
            <w:r w:rsidR="0057649E">
              <w:rPr>
                <w:rFonts w:ascii="Times New Roman" w:hAnsi="Times New Roman" w:cs="Times New Roman"/>
                <w:sz w:val="24"/>
                <w:szCs w:val="24"/>
              </w:rPr>
              <w:t xml:space="preserve">Posedarje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kao vodeće destinacije aktivnog turizma</w:t>
            </w:r>
            <w:r w:rsidR="005764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7649E"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broja manifestacija posebno u pred i posezoni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Pr="00181858" w:rsidRDefault="00F42569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 w:rsidR="00D60F0F">
              <w:rPr>
                <w:rFonts w:ascii="Times New Roman" w:hAnsi="Times New Roman" w:cs="Times New Roman"/>
              </w:rPr>
              <w:t xml:space="preserve">   </w:t>
            </w:r>
            <w:r w:rsidR="00532424">
              <w:rPr>
                <w:rFonts w:ascii="Times New Roman" w:hAnsi="Times New Roman" w:cs="Times New Roman"/>
              </w:rPr>
              <w:t>31.250,00</w:t>
            </w:r>
          </w:p>
          <w:p w:rsidR="00F42569" w:rsidRPr="00181858" w:rsidRDefault="00F42569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57649E">
              <w:rPr>
                <w:rFonts w:ascii="Times New Roman" w:hAnsi="Times New Roman" w:cs="Times New Roman"/>
              </w:rPr>
              <w:t xml:space="preserve">   388.200,00</w:t>
            </w:r>
          </w:p>
          <w:p w:rsidR="00F42569" w:rsidRPr="00181858" w:rsidRDefault="00F42569" w:rsidP="0057649E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49E">
              <w:rPr>
                <w:rFonts w:ascii="Times New Roman" w:hAnsi="Times New Roman" w:cs="Times New Roman"/>
                <w:sz w:val="24"/>
                <w:szCs w:val="24"/>
              </w:rPr>
              <w:t xml:space="preserve">   388.200,00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Pr="00AF10A5" w:rsidRDefault="003471D7" w:rsidP="0057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Unapređenje turističkih sadržaja; </w:t>
            </w:r>
            <w:r w:rsidR="001D01CC">
              <w:rPr>
                <w:rFonts w:ascii="Times New Roman" w:hAnsi="Times New Roman" w:cs="Times New Roman"/>
                <w:sz w:val="24"/>
                <w:szCs w:val="24"/>
              </w:rPr>
              <w:t>; Povećanje broja noćenja turista.</w:t>
            </w:r>
          </w:p>
        </w:tc>
      </w:tr>
    </w:tbl>
    <w:p w:rsidR="00F42569" w:rsidRDefault="00F42569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49E" w:rsidRPr="003D105A" w:rsidRDefault="0057649E" w:rsidP="0057649E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7649E">
        <w:rPr>
          <w:rFonts w:ascii="Times New Roman" w:hAnsi="Times New Roman" w:cs="Times New Roman"/>
          <w:b/>
          <w:sz w:val="24"/>
          <w:szCs w:val="24"/>
        </w:rPr>
        <w:t>Zaštita okoliša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obuhvaća aktivnosti i projekte koji su od općeg značaja i izravno utječu na zaštitu okoliša i poboljšanje uvjeta života.</w:t>
      </w:r>
    </w:p>
    <w:p w:rsidR="0057649E" w:rsidRDefault="0057649E" w:rsidP="0057649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napToGrid w:val="0"/>
          <w:sz w:val="24"/>
          <w:szCs w:val="24"/>
        </w:rPr>
      </w:pPr>
      <w:r w:rsidRPr="003D105A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Cilj programa je unaprijediti stanje u okolišu, odnosno kvalitetu praćenja ili mjerenja pojedinih sastavnica okoliša.</w:t>
      </w:r>
      <w:r w:rsidR="00005D6E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Ukupno planirana sredstva za relaizaciju ovog programa za 2020. godinu iznose </w:t>
      </w:r>
      <w:r w:rsidR="00532424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438.100,00 kuna i povećana su u odnosu na plan za 50.000,00 kuna . Povećanje se odnosi na rashode poticajne naknade za smanjenje količine otpada.</w:t>
      </w:r>
      <w:r w:rsidR="00005D6E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0"/>
        <w:gridCol w:w="7568"/>
      </w:tblGrid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Pr="00181858" w:rsidRDefault="00005D6E" w:rsidP="00005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005D6E" w:rsidRPr="00D02DC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005D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Općine Posedarje (Službeni glasnik Općine Posedarje 01/13,02/13,02/18,03/18).</w:t>
            </w:r>
          </w:p>
          <w:p w:rsidR="00005D6E" w:rsidRPr="00005D6E" w:rsidRDefault="00005D6E" w:rsidP="00005D6E">
            <w:pPr>
              <w:pStyle w:val="Bezprored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održivom gospodarenju otpadom (</w:t>
            </w:r>
            <w:r>
              <w:t>NN 94/13, NN 73 17, NN 73/17, NN 14/19, NN 98/19).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okoliša (NN 88,13, NN 153/13, NN 78/15, NN 12/18, NN 118/18)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prirode NN 80/13, NN 15/18, NN 14/19)</w:t>
            </w:r>
          </w:p>
          <w:p w:rsidR="00005D6E" w:rsidRPr="00005D6E" w:rsidRDefault="00005D6E" w:rsidP="00005D6E">
            <w:pPr>
              <w:pStyle w:val="Bezproreda"/>
            </w:pPr>
          </w:p>
          <w:p w:rsidR="00005D6E" w:rsidRPr="00987780" w:rsidRDefault="00005D6E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Program održavanje  komunalne infrastrukture na području Općine Poseadrje za 2020. godinu, </w:t>
            </w:r>
          </w:p>
          <w:p w:rsidR="00987780" w:rsidRPr="00987780" w:rsidRDefault="00987780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Ugovor s Čistoćom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</w:t>
            </w: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adar o odvozu otpada</w:t>
            </w:r>
          </w:p>
          <w:p w:rsidR="00987780" w:rsidRPr="00987780" w:rsidRDefault="00987780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Ugovor s Cianom Split o provođenju sustava deratizacije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 dezisekcije</w:t>
            </w:r>
          </w:p>
          <w:p w:rsidR="00005D6E" w:rsidRPr="001D01CC" w:rsidRDefault="00005D6E" w:rsidP="00005D6E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6E" w:rsidRPr="004F7510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Aktivnost </w:t>
            </w:r>
            <w:r w:rsidR="00987780">
              <w:rPr>
                <w:rFonts w:ascii="Times New Roman" w:hAnsi="Times New Roman" w:cs="Times New Roman"/>
              </w:rPr>
              <w:t>A100601 Odvoz otpada, deratizacija</w:t>
            </w:r>
          </w:p>
          <w:p w:rsidR="00987780" w:rsidRDefault="00987780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A100604 </w:t>
            </w:r>
            <w:r w:rsidR="00FB12F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anacija nelegalnih odlagališta</w:t>
            </w:r>
          </w:p>
          <w:p w:rsidR="00005D6E" w:rsidRPr="003471D7" w:rsidRDefault="00005D6E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Pr="00181858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razvoja određenih područja i zadovoljenje zakonskih propisa kroz zajedničko financiranje.</w:t>
            </w:r>
          </w:p>
        </w:tc>
      </w:tr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Pr="00181858" w:rsidRDefault="00005D6E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6503">
              <w:rPr>
                <w:rFonts w:ascii="Times New Roman" w:hAnsi="Times New Roman" w:cs="Times New Roman"/>
              </w:rPr>
              <w:t>438.100,00</w:t>
            </w:r>
          </w:p>
          <w:p w:rsidR="00005D6E" w:rsidRPr="00181858" w:rsidRDefault="00005D6E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2021. godina = </w:t>
            </w:r>
            <w:r w:rsidR="00FB12FB">
              <w:rPr>
                <w:rFonts w:ascii="Times New Roman" w:hAnsi="Times New Roman" w:cs="Times New Roman"/>
              </w:rPr>
              <w:t>393.900,00</w:t>
            </w:r>
          </w:p>
          <w:p w:rsidR="00005D6E" w:rsidRPr="00181858" w:rsidRDefault="00005D6E" w:rsidP="00FB12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FB">
              <w:rPr>
                <w:rFonts w:ascii="Times New Roman" w:hAnsi="Times New Roman" w:cs="Times New Roman"/>
                <w:sz w:val="24"/>
                <w:szCs w:val="24"/>
              </w:rPr>
              <w:t>406.600,00</w:t>
            </w:r>
          </w:p>
        </w:tc>
      </w:tr>
      <w:tr w:rsidR="00005D6E" w:rsidRPr="00AF10A5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Pr="00AF10A5" w:rsidRDefault="00FB12FB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</w:tbl>
    <w:p w:rsidR="00005D6E" w:rsidRDefault="00005D6E" w:rsidP="0057649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napToGrid w:val="0"/>
          <w:sz w:val="24"/>
          <w:szCs w:val="24"/>
        </w:rPr>
      </w:pPr>
    </w:p>
    <w:p w:rsidR="00FB12FB" w:rsidRPr="003D105A" w:rsidRDefault="00FB12FB" w:rsidP="00FB12FB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A0C4D">
        <w:rPr>
          <w:rFonts w:ascii="Times New Roman" w:hAnsi="Times New Roman" w:cs="Times New Roman"/>
          <w:b/>
          <w:sz w:val="24"/>
          <w:szCs w:val="24"/>
        </w:rPr>
        <w:t>Održavanje komunalne infrastrukture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3C1FD8">
        <w:rPr>
          <w:rFonts w:ascii="Times New Roman" w:hAnsi="Times New Roman" w:cs="Times New Roman"/>
          <w:sz w:val="24"/>
          <w:szCs w:val="24"/>
        </w:rPr>
        <w:t>2.538.925,00 kuna.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05A">
        <w:rPr>
          <w:rFonts w:ascii="Times New Roman" w:eastAsia="Calibri" w:hAnsi="Times New Roman" w:cs="Times New Roman"/>
          <w:sz w:val="24"/>
        </w:rPr>
        <w:t>Programom održavanja komunalne infrastrukture određuju radovi na održavanju objekata i uređaja komunalne infrastrukture koji se razumijevaju obavljanjem komunalnih djelatnosti:</w:t>
      </w:r>
    </w:p>
    <w:p w:rsidR="00FB12FB" w:rsidRPr="00FB12FB" w:rsidRDefault="00FB12FB" w:rsidP="00FB12FB">
      <w:pPr>
        <w:numPr>
          <w:ilvl w:val="0"/>
          <w:numId w:val="2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3D105A">
        <w:rPr>
          <w:rFonts w:ascii="Times New Roman" w:eastAsia="Calibri" w:hAnsi="Times New Roman" w:cs="Times New Roman"/>
          <w:sz w:val="24"/>
        </w:rPr>
        <w:t xml:space="preserve">održavanja javnih površina </w:t>
      </w:r>
    </w:p>
    <w:p w:rsidR="00FB12FB" w:rsidRDefault="00FB12FB" w:rsidP="00FB12FB">
      <w:pPr>
        <w:suppressAutoHyphens/>
        <w:autoSpaceDN w:val="0"/>
        <w:spacing w:after="120" w:line="276" w:lineRule="auto"/>
        <w:ind w:left="708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D105A">
        <w:rPr>
          <w:rFonts w:ascii="Times New Roman" w:eastAsia="Calibri" w:hAnsi="Times New Roman" w:cs="Times New Roman"/>
          <w:sz w:val="24"/>
          <w:szCs w:val="24"/>
        </w:rPr>
        <w:t>Pod održavanjem javnih zelenih površina podrazumijeva se košnja, obrezivanje i sakupljanje 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</w:t>
      </w:r>
    </w:p>
    <w:p w:rsidR="00FB12FB" w:rsidRDefault="00FB12FB" w:rsidP="00FB12FB">
      <w:pPr>
        <w:pStyle w:val="Odlomakpopisa"/>
        <w:numPr>
          <w:ilvl w:val="0"/>
          <w:numId w:val="26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održavanje nerazvrstanih (lokalnih cesta)</w:t>
      </w:r>
    </w:p>
    <w:p w:rsidR="00FB12FB" w:rsidRPr="00FB12FB" w:rsidRDefault="00FB12FB" w:rsidP="00FB12FB">
      <w:pPr>
        <w:pStyle w:val="Bezproreda"/>
        <w:jc w:val="both"/>
      </w:pPr>
      <w:r w:rsidRPr="00FB12FB">
        <w:rPr>
          <w:rFonts w:ascii="Times New Roman" w:hAnsi="Times New Roman" w:cs="Times New Roman"/>
          <w:sz w:val="24"/>
          <w:szCs w:val="24"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</w:t>
      </w:r>
      <w:r w:rsidRPr="003D105A">
        <w:t xml:space="preserve"> povećanja sigurnosti prometa (izvanredno održavanje), a u skladu s propisima kojima</w:t>
      </w:r>
      <w:r>
        <w:t xml:space="preserve"> je uređeno održavanje cesta.</w:t>
      </w:r>
    </w:p>
    <w:p w:rsidR="00FB12FB" w:rsidRDefault="00FB12FB" w:rsidP="00FB12FB">
      <w:pPr>
        <w:pStyle w:val="Bezproreda"/>
        <w:ind w:left="1068"/>
      </w:pPr>
    </w:p>
    <w:p w:rsidR="00FB12FB" w:rsidRDefault="00FB12FB" w:rsidP="00FB12FB">
      <w:pPr>
        <w:pStyle w:val="Bezproreda"/>
        <w:numPr>
          <w:ilvl w:val="0"/>
          <w:numId w:val="26"/>
        </w:numPr>
      </w:pPr>
      <w:r w:rsidRPr="003D105A">
        <w:t>održavanje javne rasvjete.</w:t>
      </w:r>
    </w:p>
    <w:p w:rsidR="00FB12FB" w:rsidRDefault="00FB12FB" w:rsidP="00FB12FB">
      <w:pPr>
        <w:pStyle w:val="Bezproreda"/>
      </w:pPr>
      <w:r w:rsidRPr="003D105A">
        <w:t>Pod održavanjem javne rasvjete podrazumijeva se upravljanje i održavanje instalacija javne rasvjete, uključujući podmirivanje troškova električne energije, za rasvjetljavanje površina javne namjene</w:t>
      </w:r>
      <w:r>
        <w:t>.</w:t>
      </w:r>
    </w:p>
    <w:p w:rsidR="00FB12FB" w:rsidRDefault="00FB12FB" w:rsidP="00FB12FB">
      <w:pPr>
        <w:pStyle w:val="Bezproreda"/>
      </w:pPr>
    </w:p>
    <w:p w:rsidR="00FB12FB" w:rsidRDefault="00FB12FB" w:rsidP="00FB12FB">
      <w:pPr>
        <w:pStyle w:val="Bezproreda"/>
        <w:numPr>
          <w:ilvl w:val="0"/>
          <w:numId w:val="26"/>
        </w:numPr>
      </w:pPr>
      <w:r>
        <w:t>Opskrba mještana vodom s hidranata</w:t>
      </w:r>
    </w:p>
    <w:p w:rsidR="00FB12FB" w:rsidRPr="00FB12FB" w:rsidRDefault="00FB12FB" w:rsidP="00FB12FB">
      <w:pPr>
        <w:pStyle w:val="Bezproreda"/>
      </w:pPr>
      <w:r>
        <w:t>Pod ovom aktivnosti podrazumijeva se opskrba s vodom mještana Općine Posedarje koji nemaju pristup redovnoj opskrbi  s vodom s vodovodne mreže već im se voda toči s hidranata u spremnike (gusterne)</w:t>
      </w:r>
    </w:p>
    <w:p w:rsidR="00FB12FB" w:rsidRDefault="00FB12FB" w:rsidP="00FB12FB">
      <w:pPr>
        <w:pStyle w:val="Bezproreda"/>
        <w:ind w:left="1068"/>
      </w:pPr>
    </w:p>
    <w:p w:rsidR="00FB12FB" w:rsidRDefault="00FB12FB" w:rsidP="00FB12FB">
      <w:pPr>
        <w:pStyle w:val="Bezproreda"/>
        <w:numPr>
          <w:ilvl w:val="0"/>
          <w:numId w:val="26"/>
        </w:numPr>
      </w:pPr>
      <w:r w:rsidRPr="003D105A">
        <w:t>održavanja groblja,</w:t>
      </w:r>
    </w:p>
    <w:p w:rsidR="00FB12FB" w:rsidRPr="003D105A" w:rsidRDefault="00FB12FB" w:rsidP="00FB12FB">
      <w:pPr>
        <w:pStyle w:val="Bezproreda"/>
      </w:pPr>
      <w:r w:rsidRPr="003D105A">
        <w:rPr>
          <w:szCs w:val="24"/>
        </w:rPr>
        <w:t xml:space="preserve">Pod održavanjem groblja podrazumijeva se održavanje </w:t>
      </w:r>
      <w:r>
        <w:rPr>
          <w:szCs w:val="24"/>
        </w:rPr>
        <w:t xml:space="preserve">groblja, </w:t>
      </w:r>
      <w:r w:rsidRPr="003D105A">
        <w:rPr>
          <w:szCs w:val="24"/>
        </w:rPr>
        <w:t>uređivanje putova, zelenih i drugih površina unutar groblja</w:t>
      </w:r>
    </w:p>
    <w:p w:rsidR="00FB12FB" w:rsidRDefault="00FB12FB" w:rsidP="00FB12FB">
      <w:pPr>
        <w:suppressAutoHyphens/>
        <w:autoSpaceDN w:val="0"/>
        <w:spacing w:after="12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FB12FB" w:rsidRDefault="00FB12FB" w:rsidP="00FB12FB">
      <w:pPr>
        <w:numPr>
          <w:ilvl w:val="0"/>
          <w:numId w:val="2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FB12FB">
        <w:rPr>
          <w:rFonts w:ascii="Times New Roman" w:eastAsia="Calibri" w:hAnsi="Times New Roman" w:cs="Times New Roman"/>
          <w:sz w:val="24"/>
        </w:rPr>
        <w:t>održavanje plaža</w:t>
      </w:r>
    </w:p>
    <w:p w:rsidR="00FB12FB" w:rsidRDefault="00FB12FB" w:rsidP="00FB12FB">
      <w:pPr>
        <w:suppressAutoHyphens/>
        <w:autoSpaceDN w:val="0"/>
        <w:spacing w:after="12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Pod održavanjem plaža podrazumijeva se uređenje nasipanje, strojno uređenje plaža.</w:t>
      </w:r>
    </w:p>
    <w:p w:rsidR="00FB12FB" w:rsidRDefault="00426503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Program  održavanja komunalne infrastrukture ovim izmjenama i dopunama proračuna povećan je za </w:t>
      </w:r>
      <w:r w:rsidR="003C1FD8">
        <w:rPr>
          <w:rFonts w:ascii="Times New Roman" w:eastAsia="Calibri" w:hAnsi="Times New Roman" w:cs="Times New Roman"/>
          <w:sz w:val="24"/>
        </w:rPr>
        <w:t>127.000,00 ku</w:t>
      </w:r>
      <w:r>
        <w:rPr>
          <w:rFonts w:ascii="Times New Roman" w:eastAsia="Calibri" w:hAnsi="Times New Roman" w:cs="Times New Roman"/>
          <w:sz w:val="24"/>
        </w:rPr>
        <w:t>na. Do povećanja navedenih rashoda dovele su same situacije na terenu koje su iziskivale nove zahvate na terenu a shodno s tim i nove troškove.</w:t>
      </w:r>
    </w:p>
    <w:p w:rsidR="00426503" w:rsidRDefault="00426503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426503" w:rsidRDefault="00426503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3C1FD8" w:rsidRDefault="003C1FD8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426503" w:rsidRDefault="00426503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FB12FB" w:rsidRPr="00EB35B1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4756BE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cestama (</w:t>
            </w:r>
            <w:r w:rsidRPr="00351370">
              <w:rPr>
                <w:rFonts w:ascii="Times New Roman" w:hAnsi="Times New Roman" w:cs="Times New Roman"/>
              </w:rPr>
              <w:t>NN 84/11, 22/13, 54/13, 148/13, 92/14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životinja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102/17, 32/19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pučanstva od zaraznih bolesti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79/07, 113/08, 43/09, 130/17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AC3392" w:rsidRDefault="00FB12FB" w:rsidP="00FB12F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</w:tc>
      </w:tr>
      <w:tr w:rsidR="00FB12FB" w:rsidRPr="003471D7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A100705 Održavanje groblja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A100706 Održavanje plaža</w:t>
            </w:r>
          </w:p>
          <w:p w:rsidR="00FB12FB" w:rsidRPr="00FB12FB" w:rsidRDefault="00FB12FB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FB1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prometnica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funkcionalnosti javne rasvjete i plaćanje troškova energenta; održavanje zelenih površina, šetnica, dječjih igrališta u funkcionalnom stanju; održavanje groblja u funkcionalnom stanju, provođenje veterinarsko-higijeničarskih usluga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sanacija i asfaltiranje nerazvrstanih cesta;održavanje plaža</w:t>
            </w: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 w:rsidR="00426503">
              <w:rPr>
                <w:rFonts w:ascii="Times New Roman" w:hAnsi="Times New Roman" w:cs="Times New Roman"/>
              </w:rPr>
              <w:t xml:space="preserve"> 2.</w:t>
            </w:r>
            <w:r w:rsidR="003C1FD8">
              <w:rPr>
                <w:rFonts w:ascii="Times New Roman" w:hAnsi="Times New Roman" w:cs="Times New Roman"/>
              </w:rPr>
              <w:t>538.</w:t>
            </w:r>
            <w:r w:rsidR="00426503">
              <w:rPr>
                <w:rFonts w:ascii="Times New Roman" w:hAnsi="Times New Roman" w:cs="Times New Roman"/>
              </w:rPr>
              <w:t>925,00</w:t>
            </w:r>
          </w:p>
          <w:p w:rsidR="00FB12FB" w:rsidRPr="00FB12FB" w:rsidRDefault="00FB12FB" w:rsidP="00FB12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2021. godina =</w:t>
            </w:r>
            <w:r>
              <w:rPr>
                <w:rFonts w:ascii="Times New Roman" w:hAnsi="Times New Roman" w:cs="Times New Roman"/>
              </w:rPr>
              <w:t xml:space="preserve"> 1.656.000,00</w:t>
            </w:r>
          </w:p>
          <w:p w:rsidR="00FB12FB" w:rsidRPr="00181858" w:rsidRDefault="00FB12FB" w:rsidP="00FB12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1.691.000,00</w:t>
            </w:r>
          </w:p>
        </w:tc>
      </w:tr>
      <w:tr w:rsidR="00FB12FB" w:rsidRPr="00AF10A5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134C45" w:rsidRDefault="00FB12FB" w:rsidP="00134C45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Program </w:t>
      </w:r>
      <w:r w:rsidRPr="00FB12FB">
        <w:rPr>
          <w:rFonts w:ascii="Times New Roman" w:eastAsia="Calibri" w:hAnsi="Times New Roman" w:cs="Times New Roman"/>
          <w:b/>
          <w:sz w:val="24"/>
        </w:rPr>
        <w:t>Izgradnja komunalne infrastrukture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FB12FB">
        <w:rPr>
          <w:rFonts w:ascii="Times New Roman" w:eastAsia="Calibri" w:hAnsi="Times New Roman" w:cs="Times New Roman"/>
          <w:sz w:val="24"/>
        </w:rPr>
        <w:t xml:space="preserve">planiran je u iznosu od </w:t>
      </w:r>
      <w:r w:rsidR="003C1FD8">
        <w:rPr>
          <w:rFonts w:ascii="Times New Roman" w:eastAsia="Calibri" w:hAnsi="Times New Roman" w:cs="Times New Roman"/>
          <w:sz w:val="24"/>
        </w:rPr>
        <w:t>6.792.500,00</w:t>
      </w:r>
      <w:r w:rsidR="00426503">
        <w:rPr>
          <w:rFonts w:ascii="Times New Roman" w:eastAsia="Calibri" w:hAnsi="Times New Roman" w:cs="Times New Roman"/>
          <w:sz w:val="24"/>
        </w:rPr>
        <w:t xml:space="preserve"> kuna dok su izmjenama i dopunama proračuna za 2020. godinu ti rashodi smanjeni za </w:t>
      </w:r>
      <w:r w:rsidR="003C1FD8">
        <w:rPr>
          <w:rFonts w:ascii="Times New Roman" w:eastAsia="Calibri" w:hAnsi="Times New Roman" w:cs="Times New Roman"/>
          <w:sz w:val="24"/>
        </w:rPr>
        <w:t>2.835.000,00</w:t>
      </w:r>
      <w:r w:rsidR="00426503">
        <w:rPr>
          <w:rFonts w:ascii="Times New Roman" w:eastAsia="Calibri" w:hAnsi="Times New Roman" w:cs="Times New Roman"/>
          <w:sz w:val="24"/>
        </w:rPr>
        <w:t xml:space="preserve"> kuna i sada iznose </w:t>
      </w:r>
      <w:r w:rsidR="003C1FD8">
        <w:rPr>
          <w:rFonts w:ascii="Times New Roman" w:eastAsia="Calibri" w:hAnsi="Times New Roman" w:cs="Times New Roman"/>
          <w:sz w:val="24"/>
        </w:rPr>
        <w:t>3.957.500,00</w:t>
      </w:r>
      <w:r w:rsidR="00426503">
        <w:rPr>
          <w:rFonts w:ascii="Times New Roman" w:eastAsia="Calibri" w:hAnsi="Times New Roman" w:cs="Times New Roman"/>
          <w:sz w:val="24"/>
        </w:rPr>
        <w:t xml:space="preserve"> kuna.</w:t>
      </w:r>
      <w:r>
        <w:rPr>
          <w:rFonts w:ascii="Times New Roman" w:eastAsia="Calibri" w:hAnsi="Times New Roman" w:cs="Times New Roman"/>
          <w:sz w:val="24"/>
        </w:rPr>
        <w:t xml:space="preserve"> Program obuhvaća slijedeće projekte: Izgradnja vodovoda, izgradnja kanalizacijskog sustava, izgradnja dječjih igrališta, rekonstrukcija groblja, izrada urbanističkih planova i projektne dokumentacije, izgradnja prometnica, izgradnja autobusnih stajališta, izgradnja vanjske rasvjete, sanacija potpornog zida u Tunjaricama/Posedarje, Sanacija oborinskih voda.</w:t>
      </w:r>
      <w:r w:rsidRPr="00FB12FB">
        <w:rPr>
          <w:rFonts w:ascii="Times New Roman" w:hAnsi="Times New Roman" w:cs="Times New Roman"/>
          <w:sz w:val="24"/>
          <w:szCs w:val="24"/>
        </w:rPr>
        <w:t xml:space="preserve"> </w:t>
      </w:r>
      <w:r w:rsidRPr="00181247">
        <w:rPr>
          <w:rFonts w:ascii="Times New Roman" w:hAnsi="Times New Roman" w:cs="Times New Roman"/>
          <w:sz w:val="24"/>
          <w:szCs w:val="24"/>
        </w:rPr>
        <w:t>Komunalna infrastruktura gradi se u skladu s programom građenja komunalne infrastrukture ili u skladu s ugovorom ili drugim aktom određenim posebnim zakonom.</w:t>
      </w:r>
      <w:r w:rsidR="00426503">
        <w:rPr>
          <w:rFonts w:ascii="Times New Roman" w:hAnsi="Times New Roman" w:cs="Times New Roman"/>
          <w:sz w:val="24"/>
          <w:szCs w:val="24"/>
        </w:rPr>
        <w:t xml:space="preserve"> Od realizacije pojedinih projekata odustalo se zbog nedovoljnog priljeva prihoda izazvano sveuku</w:t>
      </w:r>
      <w:r w:rsidR="00754710">
        <w:rPr>
          <w:rFonts w:ascii="Times New Roman" w:hAnsi="Times New Roman" w:cs="Times New Roman"/>
          <w:sz w:val="24"/>
          <w:szCs w:val="24"/>
        </w:rPr>
        <w:t xml:space="preserve">pnom nastalom situacijom. </w:t>
      </w:r>
      <w:r w:rsidR="003C1FD8">
        <w:rPr>
          <w:rFonts w:ascii="Times New Roman" w:hAnsi="Times New Roman" w:cs="Times New Roman"/>
          <w:sz w:val="24"/>
          <w:szCs w:val="24"/>
        </w:rPr>
        <w:t>Ovim izmjenama povećani su rashodi izgradnje vodovoda kapitalni projekt K100802 za 111.000,00 kuna.</w:t>
      </w:r>
      <w:r w:rsidR="00754710">
        <w:rPr>
          <w:rFonts w:ascii="Times New Roman" w:hAnsi="Times New Roman" w:cs="Times New Roman"/>
          <w:sz w:val="24"/>
          <w:szCs w:val="24"/>
        </w:rPr>
        <w:t xml:space="preserve">. Troškovi gradnje groblja </w:t>
      </w:r>
      <w:r w:rsidR="003C1FD8">
        <w:rPr>
          <w:rFonts w:ascii="Times New Roman" w:hAnsi="Times New Roman" w:cs="Times New Roman"/>
          <w:sz w:val="24"/>
          <w:szCs w:val="24"/>
        </w:rPr>
        <w:t xml:space="preserve">smanjeni su za 463.000,00 kuna. Kapitalni projekt K100806 Izrada urbanističkih planova povećani su za 24.500,00 kuna i sada iznosi 357.000,00 kuna. Povećani su rashodi kod kapitalnog projekta K100815 </w:t>
      </w:r>
      <w:r w:rsidR="00134C45">
        <w:rPr>
          <w:rFonts w:ascii="Times New Roman" w:hAnsi="Times New Roman" w:cs="Times New Roman"/>
          <w:sz w:val="24"/>
          <w:szCs w:val="24"/>
        </w:rPr>
        <w:t>Izgradnja vanjske rasvjete za 50.000,00 kuna i sada iznose 350.000,00 kuna.</w:t>
      </w:r>
    </w:p>
    <w:p w:rsidR="00FB12FB" w:rsidRDefault="00DD257D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izgradnje potpornog zida u Tunjaricama/Posedarje iznosi </w:t>
      </w:r>
      <w:r w:rsidR="00134C45">
        <w:rPr>
          <w:rFonts w:ascii="Times New Roman" w:hAnsi="Times New Roman" w:cs="Times New Roman"/>
          <w:sz w:val="24"/>
          <w:szCs w:val="24"/>
        </w:rPr>
        <w:t>882.500,00 kuna i u odnosu na plan smanjen je za 2.387.500,00 kuna. Razlog tog smanjenja je promjena u dinamici izvođenja radova koji su kasnili radi nemogućnosti gradnje radi nepovoljnih vremenskih neprilika.</w:t>
      </w:r>
      <w:r w:rsidR="00134C45">
        <w:rPr>
          <w:rFonts w:ascii="Times New Roman" w:eastAsia="Calibri" w:hAnsi="Times New Roman" w:cs="Times New Roman"/>
          <w:sz w:val="24"/>
        </w:rPr>
        <w:t xml:space="preserve"> </w:t>
      </w:r>
    </w:p>
    <w:p w:rsidR="00134C45" w:rsidRDefault="00134C45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134C45" w:rsidRDefault="00134C45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134C45" w:rsidRDefault="00134C45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1"/>
        <w:gridCol w:w="7567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FB12FB" w:rsidRPr="00AC3392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4756BE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</w:t>
            </w:r>
            <w:r w:rsidRPr="00EB35B1">
              <w:rPr>
                <w:rFonts w:ascii="Times New Roman" w:hAnsi="Times New Roman" w:cs="Times New Roman"/>
              </w:rPr>
              <w:t>o jednostavnim i drugim građevinama i radovima (NN 112/17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AC3392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FB12FB" w:rsidRPr="00AC3392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K100802Izgradnja vodovoda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K100803 Izgradnja kanalizacijskog sustava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B12FB">
              <w:rPr>
                <w:rFonts w:ascii="Times New Roman" w:hAnsi="Times New Roman" w:cs="Times New Roman"/>
              </w:rPr>
              <w:t xml:space="preserve">Kapitalni projekt K100804 Izgradnja </w:t>
            </w:r>
            <w:r>
              <w:rPr>
                <w:rFonts w:ascii="Times New Roman" w:hAnsi="Times New Roman" w:cs="Times New Roman"/>
              </w:rPr>
              <w:t>dječjih igrališta</w:t>
            </w:r>
          </w:p>
          <w:p w:rsidR="00FB12FB" w:rsidRP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B12FB">
              <w:rPr>
                <w:rFonts w:ascii="Times New Roman" w:hAnsi="Times New Roman" w:cs="Times New Roman"/>
              </w:rPr>
              <w:t xml:space="preserve">Kapitalni projekt K100805 Rekonstrukcija </w:t>
            </w:r>
            <w:r>
              <w:rPr>
                <w:rFonts w:ascii="Times New Roman" w:hAnsi="Times New Roman" w:cs="Times New Roman"/>
              </w:rPr>
              <w:t>groblja</w:t>
            </w:r>
          </w:p>
          <w:p w:rsidR="00FB12FB" w:rsidRPr="00FB12FB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sz w:val="24"/>
                <w:szCs w:val="24"/>
              </w:rPr>
              <w:t>Kapitalni projekt K100806 Izrada urbanističkih planova i projektne dokumentacije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K100811 Izgradnja autobusnih stajališta</w:t>
            </w:r>
          </w:p>
          <w:p w:rsidR="00FB12FB" w:rsidRPr="00FB12FB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sz w:val="24"/>
                <w:szCs w:val="24"/>
              </w:rPr>
              <w:t xml:space="preserve">Kapitalni projekt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K100815 Izgradnja vanjske rasvjete</w:t>
            </w:r>
          </w:p>
          <w:p w:rsidR="00FB12FB" w:rsidRPr="00FB12FB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sz w:val="24"/>
                <w:szCs w:val="24"/>
              </w:rPr>
              <w:t>Kapitalni projekt  K100816 Sanacija potpornog zida u Tunjaricama/Posedarje</w:t>
            </w:r>
          </w:p>
          <w:p w:rsidR="00FB12FB" w:rsidRPr="00FB12FB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sz w:val="24"/>
                <w:szCs w:val="24"/>
              </w:rPr>
              <w:t>Kapitalni projekt K100817 sanacija oborinskih voda</w:t>
            </w: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3D105A" w:rsidRDefault="00FB12FB" w:rsidP="00FB12FB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Procjenjuje se da će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projekti biti realizirani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sukladno smjernicama i programskim aktivnostima.</w:t>
            </w: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 w:rsidR="00DD257D">
              <w:rPr>
                <w:rFonts w:ascii="Times New Roman" w:hAnsi="Times New Roman" w:cs="Times New Roman"/>
              </w:rPr>
              <w:t xml:space="preserve"> </w:t>
            </w:r>
            <w:r w:rsidR="00134C45">
              <w:rPr>
                <w:rFonts w:ascii="Times New Roman" w:hAnsi="Times New Roman" w:cs="Times New Roman"/>
              </w:rPr>
              <w:t>3.957.500,00</w:t>
            </w:r>
          </w:p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2021. godina =</w:t>
            </w:r>
            <w:r>
              <w:rPr>
                <w:rFonts w:ascii="Times New Roman" w:hAnsi="Times New Roman" w:cs="Times New Roman"/>
              </w:rPr>
              <w:t xml:space="preserve"> 10.300.072,00</w:t>
            </w:r>
          </w:p>
          <w:p w:rsidR="00FB12FB" w:rsidRPr="00181858" w:rsidRDefault="00FB12FB" w:rsidP="00FB12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11.356.322,00</w:t>
            </w:r>
          </w:p>
        </w:tc>
      </w:tr>
      <w:tr w:rsidR="00FB12FB" w:rsidRPr="00AF10A5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</w:tbl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FB12FB">
        <w:rPr>
          <w:rFonts w:ascii="Times New Roman" w:hAnsi="Times New Roman" w:cs="Times New Roman"/>
          <w:b/>
          <w:sz w:val="24"/>
          <w:szCs w:val="24"/>
        </w:rPr>
        <w:t>Promicanje kulture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57D">
        <w:rPr>
          <w:rFonts w:ascii="Times New Roman" w:hAnsi="Times New Roman" w:cs="Times New Roman"/>
          <w:sz w:val="24"/>
          <w:szCs w:val="24"/>
        </w:rPr>
        <w:t xml:space="preserve">46.000,00 kuna </w:t>
      </w:r>
      <w:r w:rsidRPr="00EA0C4D">
        <w:rPr>
          <w:rFonts w:ascii="Times New Roman" w:hAnsi="Times New Roman" w:cs="Times New Roman"/>
          <w:sz w:val="24"/>
          <w:szCs w:val="24"/>
        </w:rPr>
        <w:t>odnosi se na dodjel</w:t>
      </w:r>
      <w:r w:rsidR="00DD257D">
        <w:rPr>
          <w:rFonts w:ascii="Times New Roman" w:hAnsi="Times New Roman" w:cs="Times New Roman"/>
          <w:sz w:val="24"/>
          <w:szCs w:val="24"/>
        </w:rPr>
        <w:t>u sredstava udrugama u kulturi.. U sklopu ovog programa smanje su rashodi pomoći udrugama  te pomoći vjerskim zajednicama.</w:t>
      </w:r>
    </w:p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1009 </w:t>
            </w:r>
            <w:r w:rsidR="000035EC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romicanje kulture</w:t>
            </w:r>
          </w:p>
        </w:tc>
      </w:tr>
      <w:tr w:rsidR="00FB12FB" w:rsidRPr="003E5B3D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Pravilnik o financiranju javn</w:t>
            </w:r>
            <w:r w:rsidR="000035EC">
              <w:rPr>
                <w:rFonts w:ascii="Times New Roman" w:hAnsi="Times New Roman" w:cs="Times New Roman"/>
              </w:rPr>
              <w:t>ih potreba Općine 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04/18)</w:t>
            </w:r>
          </w:p>
          <w:p w:rsidR="00FB12FB" w:rsidRPr="00990DD1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>Zakon o financiranju javnih potreba u kulturi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90DD1">
              <w:rPr>
                <w:rFonts w:ascii="Times New Roman" w:hAnsi="Times New Roman" w:cs="Times New Roman"/>
              </w:rPr>
              <w:t>NN 47/90, 27/93, 38/09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B12FB" w:rsidRPr="003E5B3D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A100901Kulturne manifestacije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A100903 Religija</w:t>
            </w:r>
          </w:p>
          <w:p w:rsidR="00FB12FB" w:rsidRPr="00D7514E" w:rsidRDefault="00FB12FB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Zadovoljavanje kulturnih potreba građana kroz ostvarenje redovitog 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bibliobusa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, poticanje kulturnog amaterizma i stvaralaštva, provođenje 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kulturnih projekata i programa, zaštitu kulturnih 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 i očuvanje kulturne baštine;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Sufinancira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FB12FB" w:rsidRPr="00181858" w:rsidTr="006D6C67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257D">
              <w:rPr>
                <w:rFonts w:ascii="Times New Roman" w:hAnsi="Times New Roman" w:cs="Times New Roman"/>
              </w:rPr>
              <w:t>46.000,00</w:t>
            </w:r>
          </w:p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2021. godina =</w:t>
            </w:r>
            <w:r w:rsidR="006D6C67">
              <w:rPr>
                <w:rFonts w:ascii="Times New Roman" w:hAnsi="Times New Roman" w:cs="Times New Roman"/>
              </w:rPr>
              <w:t xml:space="preserve"> 86.000,00</w:t>
            </w:r>
          </w:p>
          <w:p w:rsidR="00FB12FB" w:rsidRPr="00181858" w:rsidRDefault="00FB12FB" w:rsidP="006D6C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C67">
              <w:rPr>
                <w:rFonts w:ascii="Times New Roman" w:hAnsi="Times New Roman" w:cs="Times New Roman"/>
                <w:sz w:val="24"/>
                <w:szCs w:val="24"/>
              </w:rPr>
              <w:t>86.000,00</w:t>
            </w:r>
          </w:p>
        </w:tc>
      </w:tr>
      <w:tr w:rsidR="00FB12FB" w:rsidRPr="00AF10A5" w:rsidTr="006D6C67">
        <w:trPr>
          <w:trHeight w:val="678"/>
        </w:trPr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Povećanje kulturnih događanja na podru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čju Općine i posjetitelja istih; P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ovećan broj aktivnih članova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udruga, posebice djece i mladih: V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eć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zaštita tradicije i baštine, </w:t>
            </w:r>
            <w:r w:rsidRPr="00D7514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organiziranih nastupa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4C45" w:rsidRDefault="006D6C67" w:rsidP="006D6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="000035EC">
        <w:rPr>
          <w:rFonts w:ascii="Times New Roman" w:hAnsi="Times New Roman" w:cs="Times New Roman"/>
          <w:sz w:val="24"/>
          <w:szCs w:val="24"/>
        </w:rPr>
        <w:t xml:space="preserve">Razvoj </w:t>
      </w:r>
      <w:r w:rsidR="000035EC" w:rsidRPr="000035EC">
        <w:rPr>
          <w:rFonts w:ascii="Times New Roman" w:hAnsi="Times New Roman" w:cs="Times New Roman"/>
          <w:b/>
          <w:sz w:val="24"/>
          <w:szCs w:val="24"/>
        </w:rPr>
        <w:t>sporta i rekreacije</w:t>
      </w:r>
      <w:r w:rsidRPr="00EA0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sz w:val="24"/>
          <w:szCs w:val="24"/>
        </w:rPr>
        <w:t>odnose se na sredstva za sportske udruge i sportske događaje u iznosu od</w:t>
      </w:r>
      <w:r w:rsidR="00BA7C2A">
        <w:rPr>
          <w:rFonts w:ascii="Times New Roman" w:hAnsi="Times New Roman" w:cs="Times New Roman"/>
          <w:sz w:val="24"/>
          <w:szCs w:val="24"/>
        </w:rPr>
        <w:t xml:space="preserve"> </w:t>
      </w:r>
      <w:r w:rsidR="00DD257D">
        <w:rPr>
          <w:rFonts w:ascii="Times New Roman" w:hAnsi="Times New Roman" w:cs="Times New Roman"/>
          <w:sz w:val="24"/>
          <w:szCs w:val="24"/>
        </w:rPr>
        <w:t>635.000,00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. </w:t>
      </w:r>
      <w:r w:rsidR="00B9329C">
        <w:rPr>
          <w:rFonts w:ascii="Times New Roman" w:hAnsi="Times New Roman" w:cs="Times New Roman"/>
          <w:sz w:val="24"/>
          <w:szCs w:val="24"/>
        </w:rPr>
        <w:t xml:space="preserve">Kod ovog programa </w:t>
      </w:r>
      <w:r w:rsidR="00134C45">
        <w:rPr>
          <w:rFonts w:ascii="Times New Roman" w:hAnsi="Times New Roman" w:cs="Times New Roman"/>
          <w:sz w:val="24"/>
          <w:szCs w:val="24"/>
        </w:rPr>
        <w:t>nije bilo izmjena.</w:t>
      </w:r>
    </w:p>
    <w:p w:rsidR="006D6C67" w:rsidRDefault="00134C45" w:rsidP="006D6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7563"/>
      </w:tblGrid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 Razvoj sporta i rekreacije</w:t>
            </w:r>
          </w:p>
        </w:tc>
      </w:tr>
      <w:tr w:rsidR="006D6C67" w:rsidRPr="003E5B3D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o financiranju javnih potreba Općine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0035EC">
              <w:rPr>
                <w:rFonts w:ascii="Times New Roman" w:hAnsi="Times New Roman" w:cs="Times New Roman"/>
              </w:rPr>
              <w:t>Općine Posedarje04/18)</w:t>
            </w:r>
          </w:p>
          <w:p w:rsidR="006D6C67" w:rsidRPr="00E60E9C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sportu (</w:t>
            </w:r>
            <w:r w:rsidRPr="00E60E9C">
              <w:rPr>
                <w:rFonts w:ascii="Times New Roman" w:hAnsi="Times New Roman" w:cs="Times New Roman"/>
              </w:rPr>
              <w:t>NN 71/06, 150/08, 124/10, 124/11, 86/12, 94/13, 85/15, 19/16, 98/19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D6C67" w:rsidRPr="003E5B3D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A101001 Financiranje sportskih udruga</w:t>
            </w:r>
          </w:p>
          <w:p w:rsidR="000035EC" w:rsidRDefault="000035EC" w:rsidP="00B42A8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6D6C67" w:rsidRPr="003E5B3D" w:rsidRDefault="006D6C67" w:rsidP="00B42A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6D6C67" w:rsidRPr="00181858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Pr="00181858" w:rsidRDefault="006D6C67" w:rsidP="00B42A8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 w:rsidR="000035EC">
              <w:rPr>
                <w:rFonts w:ascii="Times New Roman" w:hAnsi="Times New Roman" w:cs="Times New Roman"/>
              </w:rPr>
              <w:t xml:space="preserve"> </w:t>
            </w:r>
            <w:r w:rsidR="00DD257D">
              <w:rPr>
                <w:rFonts w:ascii="Times New Roman" w:hAnsi="Times New Roman" w:cs="Times New Roman"/>
              </w:rPr>
              <w:t>635.000,00</w:t>
            </w:r>
          </w:p>
          <w:p w:rsidR="006D6C67" w:rsidRPr="00181858" w:rsidRDefault="006D6C67" w:rsidP="00B42A8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0035EC">
              <w:rPr>
                <w:rFonts w:ascii="Times New Roman" w:hAnsi="Times New Roman" w:cs="Times New Roman"/>
              </w:rPr>
              <w:t>765.000,00</w:t>
            </w:r>
          </w:p>
          <w:p w:rsidR="006D6C67" w:rsidRPr="00181858" w:rsidRDefault="006D6C67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765.000,00</w:t>
            </w:r>
          </w:p>
        </w:tc>
      </w:tr>
      <w:tr w:rsidR="006D6C67" w:rsidRPr="00AF10A5" w:rsidTr="000035EC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Pr="00E60E9C" w:rsidRDefault="006D6C67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60E9C">
              <w:rPr>
                <w:rFonts w:ascii="Times New Roman" w:eastAsia="Calibri" w:hAnsi="Times New Roman" w:cs="Times New Roman"/>
                <w:sz w:val="24"/>
                <w:szCs w:val="24"/>
              </w:rPr>
              <w:t>roj aktivnih klubova, broj djece i mladih u sportskim aktivnostima i klubovima, broj utakmica i organiziranih  natjecanja, broj nagrada, te postizanje sportskih rezultata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kao i promicanje Općine 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Posedarje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kroz sportska natjecanja i sportske klubove.</w:t>
            </w:r>
          </w:p>
        </w:tc>
      </w:tr>
    </w:tbl>
    <w:p w:rsidR="000B55C8" w:rsidRDefault="000B55C8" w:rsidP="001C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9C" w:rsidRPr="00EA0C4D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5E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A0C4D">
        <w:rPr>
          <w:rFonts w:ascii="Times New Roman" w:hAnsi="Times New Roman" w:cs="Times New Roman"/>
          <w:b/>
          <w:sz w:val="24"/>
          <w:szCs w:val="24"/>
        </w:rPr>
        <w:t>Javne potrebe u školstvu</w:t>
      </w:r>
      <w:r w:rsidRPr="00EA0C4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9329C">
        <w:rPr>
          <w:rFonts w:ascii="Times New Roman" w:hAnsi="Times New Roman" w:cs="Times New Roman"/>
          <w:sz w:val="24"/>
          <w:szCs w:val="24"/>
        </w:rPr>
        <w:t>271.650,00 kuna.</w:t>
      </w:r>
      <w:r w:rsidR="000035EC" w:rsidRPr="000035E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0035EC" w:rsidRPr="003D105A">
        <w:rPr>
          <w:rFonts w:ascii="Times New Roman" w:eastAsia="Calibri" w:hAnsi="Times New Roman" w:cs="Times New Roman"/>
          <w:noProof/>
          <w:sz w:val="24"/>
          <w:szCs w:val="24"/>
        </w:rPr>
        <w:t>Unutar Programa osigurana su sredstva za financiranje širih javnih potreba kroz programe za poboljšanje standarda u sustavu obrazovanja.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B9329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5"/>
        <w:gridCol w:w="7563"/>
      </w:tblGrid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8629AC" w:rsidRPr="00E60E9C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Default="008629AC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8629AC" w:rsidRDefault="008629AC" w:rsidP="008629A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Zakon o odgoju i obrazovanju u osnovnoj i srednjoj školi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629AC">
              <w:rPr>
                <w:rFonts w:ascii="Times New Roman" w:hAnsi="Times New Roman" w:cs="Times New Roman"/>
              </w:rPr>
              <w:t>NN 87/08, 86/09, 92/10, 105/10, 90/11, 5/12, 16/12, 86/12, 126/12, 94/13, 152/14, 07/17, 68/18,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629AC" w:rsidRDefault="008629AC" w:rsidP="008629A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Pravilnik o stipendiranju i odobravanju drugih oblika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9AC">
              <w:rPr>
                <w:rFonts w:ascii="Times New Roman" w:hAnsi="Times New Roman" w:cs="Times New Roman"/>
              </w:rPr>
              <w:t xml:space="preserve">potpore učenicima i studentima u Općini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 w:rsidR="002A2378">
              <w:rPr>
                <w:rFonts w:ascii="Times New Roman" w:hAnsi="Times New Roman" w:cs="Times New Roman"/>
              </w:rPr>
              <w:t xml:space="preserve"> (Službeni glasnik </w:t>
            </w:r>
            <w:r w:rsidR="000035EC">
              <w:rPr>
                <w:rFonts w:ascii="Times New Roman" w:hAnsi="Times New Roman" w:cs="Times New Roman"/>
              </w:rPr>
              <w:t>Općine Posedarje</w:t>
            </w:r>
            <w:r w:rsidR="002A2378">
              <w:rPr>
                <w:rFonts w:ascii="Times New Roman" w:hAnsi="Times New Roman" w:cs="Times New Roman"/>
              </w:rPr>
              <w:t xml:space="preserve"> </w:t>
            </w:r>
            <w:r w:rsidR="000035EC">
              <w:rPr>
                <w:rFonts w:ascii="Times New Roman" w:hAnsi="Times New Roman" w:cs="Times New Roman"/>
              </w:rPr>
              <w:t>01/00)</w:t>
            </w:r>
          </w:p>
          <w:p w:rsidR="008629AC" w:rsidRPr="008629AC" w:rsidRDefault="008629AC" w:rsidP="000035E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</w:t>
            </w:r>
            <w:r w:rsidR="000035EC">
              <w:rPr>
                <w:rFonts w:ascii="Times New Roman" w:hAnsi="Times New Roman" w:cs="Times New Roman"/>
              </w:rPr>
              <w:t>20</w:t>
            </w:r>
            <w:r w:rsidRPr="008629AC">
              <w:rPr>
                <w:rFonts w:ascii="Times New Roman" w:hAnsi="Times New Roman" w:cs="Times New Roman"/>
              </w:rPr>
              <w:t>/202</w:t>
            </w:r>
            <w:r w:rsidR="000035EC">
              <w:rPr>
                <w:rFonts w:ascii="Times New Roman" w:hAnsi="Times New Roman" w:cs="Times New Roman"/>
              </w:rPr>
              <w:t>1</w:t>
            </w:r>
            <w:r w:rsidRPr="008629AC">
              <w:rPr>
                <w:rFonts w:ascii="Times New Roman" w:hAnsi="Times New Roman" w:cs="Times New Roman"/>
              </w:rPr>
              <w:t>.</w:t>
            </w:r>
          </w:p>
        </w:tc>
      </w:tr>
      <w:tr w:rsidR="008629AC" w:rsidRPr="003E5B3D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Default="008629A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A101101 Osnovno, srednjoškolsko i visoko obrazovanje</w:t>
            </w:r>
          </w:p>
          <w:p w:rsidR="008629AC" w:rsidRDefault="008629A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A101201 Naknade građanima i kućanstvima</w:t>
            </w:r>
          </w:p>
          <w:p w:rsidR="008629AC" w:rsidRPr="008629AC" w:rsidRDefault="008629AC" w:rsidP="000035EC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Pr="00181858" w:rsidRDefault="008629A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Dodjela stipendija studentima; Osiguravanja radnih materijala učenicima osnovne škole; Osiguravanja besplatnog prijevoza učenicima srednje škole.</w:t>
            </w:r>
          </w:p>
        </w:tc>
      </w:tr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Pr="00181858" w:rsidRDefault="008629AC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329C">
              <w:rPr>
                <w:rFonts w:ascii="Times New Roman" w:hAnsi="Times New Roman" w:cs="Times New Roman"/>
              </w:rPr>
              <w:t>271.650,00</w:t>
            </w:r>
          </w:p>
          <w:p w:rsidR="000035EC" w:rsidRPr="000035EC" w:rsidRDefault="008629AC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222378">
              <w:rPr>
                <w:rFonts w:ascii="Times New Roman" w:hAnsi="Times New Roman" w:cs="Times New Roman"/>
              </w:rPr>
              <w:t>3</w:t>
            </w:r>
            <w:r w:rsidR="000035EC">
              <w:rPr>
                <w:rFonts w:ascii="Times New Roman" w:hAnsi="Times New Roman" w:cs="Times New Roman"/>
              </w:rPr>
              <w:t>45.100,00</w:t>
            </w:r>
          </w:p>
          <w:p w:rsidR="008629AC" w:rsidRPr="00181858" w:rsidRDefault="008629AC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EC">
              <w:rPr>
                <w:rFonts w:ascii="Times New Roman" w:hAnsi="Times New Roman" w:cs="Times New Roman"/>
              </w:rPr>
              <w:t>468.100,00</w:t>
            </w:r>
          </w:p>
        </w:tc>
      </w:tr>
      <w:tr w:rsidR="008629AC" w:rsidRPr="00E60E9C" w:rsidTr="000035EC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Pr="00E60E9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</w:t>
            </w:r>
            <w:r w:rsidR="00BA7361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radnih materijala; Broj subvencija prijevoza učenicima srednje škole; Uspješno stjecanje srednjoškolskog i akademskog obrazovanja za što veći broj djece i mladih; </w:t>
            </w:r>
          </w:p>
        </w:tc>
      </w:tr>
    </w:tbl>
    <w:p w:rsidR="00E60E9C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9C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5EC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Održavanje objekata u vlasništvu Općine Posedarje </w:t>
      </w:r>
      <w:r w:rsidRPr="000035EC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B9329C">
        <w:rPr>
          <w:rFonts w:ascii="Times New Roman" w:hAnsi="Times New Roman" w:cs="Times New Roman"/>
          <w:sz w:val="24"/>
          <w:szCs w:val="24"/>
        </w:rPr>
        <w:t>570.000,00</w:t>
      </w:r>
      <w:r w:rsidRPr="000035EC">
        <w:rPr>
          <w:rFonts w:ascii="Times New Roman" w:hAnsi="Times New Roman" w:cs="Times New Roman"/>
          <w:sz w:val="24"/>
          <w:szCs w:val="24"/>
        </w:rPr>
        <w:t xml:space="preserve"> kuna a obuhvaća troškove održavanje općinskih  objekata koji nisu obuhvaćeni ostalim programima i aktivnostima</w:t>
      </w:r>
      <w:r w:rsidR="00B9329C">
        <w:rPr>
          <w:rFonts w:ascii="Times New Roman" w:hAnsi="Times New Roman" w:cs="Times New Roman"/>
          <w:sz w:val="24"/>
          <w:szCs w:val="24"/>
        </w:rPr>
        <w:t xml:space="preserve"> </w:t>
      </w:r>
      <w:r w:rsidRPr="000035EC">
        <w:rPr>
          <w:rFonts w:ascii="Times New Roman" w:hAnsi="Times New Roman" w:cs="Times New Roman"/>
          <w:sz w:val="24"/>
          <w:szCs w:val="24"/>
        </w:rPr>
        <w:t>.</w:t>
      </w:r>
      <w:r w:rsidR="00134C4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0035EC" w:rsidRPr="00D02DC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gradnji (</w:t>
            </w:r>
            <w:r w:rsidRPr="00722287">
              <w:rPr>
                <w:rFonts w:ascii="Times New Roman" w:hAnsi="Times New Roman" w:cs="Times New Roman"/>
              </w:rPr>
              <w:t>NN 153/13, 20/17, 39/19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35EC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35EC" w:rsidRPr="00EB35B1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0035EC" w:rsidRPr="004F7510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0035EC" w:rsidRPr="003471D7" w:rsidRDefault="000035EC" w:rsidP="000035EC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Pr="00181858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181858" w:rsidRDefault="000035EC" w:rsidP="00CD19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 w:rsidR="00B9329C">
              <w:rPr>
                <w:rFonts w:ascii="Times New Roman" w:hAnsi="Times New Roman" w:cs="Times New Roman"/>
              </w:rPr>
              <w:t xml:space="preserve"> 570.000,00</w:t>
            </w:r>
          </w:p>
          <w:p w:rsidR="000035EC" w:rsidRPr="00181858" w:rsidRDefault="000035EC" w:rsidP="00CD19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>
              <w:rPr>
                <w:rFonts w:ascii="Times New Roman" w:hAnsi="Times New Roman" w:cs="Times New Roman"/>
              </w:rPr>
              <w:t>340.000,00</w:t>
            </w:r>
          </w:p>
          <w:p w:rsidR="000035EC" w:rsidRPr="00181858" w:rsidRDefault="000035EC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340.000,00</w:t>
            </w:r>
          </w:p>
        </w:tc>
      </w:tr>
      <w:tr w:rsidR="000035EC" w:rsidRPr="00AF10A5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AF10A5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održavanje objekata u vlasništvu Općine Posedarje.</w:t>
            </w:r>
          </w:p>
        </w:tc>
      </w:tr>
    </w:tbl>
    <w:p w:rsidR="000035EC" w:rsidRP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361" w:rsidRPr="00EA0C4D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0035EC">
        <w:rPr>
          <w:rFonts w:ascii="Times New Roman" w:hAnsi="Times New Roman" w:cs="Times New Roman"/>
          <w:b/>
          <w:sz w:val="24"/>
          <w:szCs w:val="24"/>
        </w:rPr>
        <w:t>javne potrebe u školstvu</w:t>
      </w:r>
      <w:r w:rsidRPr="00EA0C4D">
        <w:rPr>
          <w:rFonts w:ascii="Times New Roman" w:hAnsi="Times New Roman" w:cs="Times New Roman"/>
          <w:sz w:val="24"/>
          <w:szCs w:val="24"/>
        </w:rPr>
        <w:t xml:space="preserve"> sadrži rashodovnu stranu financijskog plana</w:t>
      </w:r>
      <w:r w:rsidR="00BA7361">
        <w:rPr>
          <w:rFonts w:ascii="Times New Roman" w:hAnsi="Times New Roman" w:cs="Times New Roman"/>
          <w:sz w:val="24"/>
          <w:szCs w:val="24"/>
        </w:rPr>
        <w:t xml:space="preserve"> proračunskog korisnika 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0035EC">
        <w:rPr>
          <w:rFonts w:ascii="Times New Roman" w:hAnsi="Times New Roman" w:cs="Times New Roman"/>
          <w:sz w:val="24"/>
          <w:szCs w:val="24"/>
        </w:rPr>
        <w:t xml:space="preserve">Dječji vrtić Cvrčak Posedarje </w:t>
      </w:r>
      <w:r w:rsidR="00B9329C">
        <w:rPr>
          <w:rFonts w:ascii="Times New Roman" w:hAnsi="Times New Roman" w:cs="Times New Roman"/>
          <w:sz w:val="24"/>
          <w:szCs w:val="24"/>
        </w:rPr>
        <w:t>1.719.475,00 kuna</w:t>
      </w:r>
      <w:r w:rsidR="000035EC">
        <w:rPr>
          <w:rFonts w:ascii="Times New Roman" w:hAnsi="Times New Roman" w:cs="Times New Roman"/>
          <w:sz w:val="24"/>
          <w:szCs w:val="24"/>
        </w:rPr>
        <w:t>.</w:t>
      </w:r>
      <w:r w:rsidR="00BA7361">
        <w:rPr>
          <w:rFonts w:ascii="Times New Roman" w:hAnsi="Times New Roman" w:cs="Times New Roman"/>
          <w:sz w:val="24"/>
          <w:szCs w:val="24"/>
        </w:rPr>
        <w:t xml:space="preserve">, od čega Općina </w:t>
      </w:r>
      <w:r w:rsidR="000035EC">
        <w:rPr>
          <w:rFonts w:ascii="Times New Roman" w:hAnsi="Times New Roman" w:cs="Times New Roman"/>
          <w:sz w:val="24"/>
          <w:szCs w:val="24"/>
        </w:rPr>
        <w:t xml:space="preserve">Posedarje </w:t>
      </w:r>
      <w:r w:rsidR="00BA7361">
        <w:rPr>
          <w:rFonts w:ascii="Times New Roman" w:hAnsi="Times New Roman" w:cs="Times New Roman"/>
          <w:sz w:val="24"/>
          <w:szCs w:val="24"/>
        </w:rPr>
        <w:t xml:space="preserve">financira </w:t>
      </w:r>
      <w:r w:rsidR="000035EC">
        <w:rPr>
          <w:rFonts w:ascii="Times New Roman" w:hAnsi="Times New Roman" w:cs="Times New Roman"/>
          <w:sz w:val="24"/>
          <w:szCs w:val="24"/>
        </w:rPr>
        <w:t>1.350.000,00</w:t>
      </w:r>
      <w:r w:rsidR="00BA7361">
        <w:rPr>
          <w:rFonts w:ascii="Times New Roman" w:hAnsi="Times New Roman" w:cs="Times New Roman"/>
          <w:sz w:val="24"/>
          <w:szCs w:val="24"/>
        </w:rPr>
        <w:t xml:space="preserve"> kn dok ostatak financira sam D</w:t>
      </w:r>
      <w:r w:rsidR="000035EC">
        <w:rPr>
          <w:rFonts w:ascii="Times New Roman" w:hAnsi="Times New Roman" w:cs="Times New Roman"/>
          <w:sz w:val="24"/>
          <w:szCs w:val="24"/>
        </w:rPr>
        <w:t xml:space="preserve">ječji vrtić Cvrčak Posedarje iz svog proračuna i to u iznosu od </w:t>
      </w:r>
      <w:r w:rsidR="00B9329C">
        <w:rPr>
          <w:rFonts w:ascii="Times New Roman" w:hAnsi="Times New Roman" w:cs="Times New Roman"/>
          <w:sz w:val="24"/>
          <w:szCs w:val="24"/>
        </w:rPr>
        <w:t>369.475,00 kuna.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2"/>
        <w:gridCol w:w="7566"/>
      </w:tblGrid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BA7361" w:rsidRPr="00BA7361" w:rsidRDefault="00BA7361" w:rsidP="00BA7361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eastAsia="Calibri" w:hAnsi="Times New Roman" w:cs="Times New Roman"/>
                <w:sz w:val="24"/>
                <w:szCs w:val="24"/>
              </w:rPr>
              <w:t>Zakon o pred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školskom odgoju i obrazovanju (NN </w:t>
            </w:r>
            <w:r w:rsidRPr="00BA7361">
              <w:rPr>
                <w:rFonts w:ascii="Times New Roman" w:eastAsia="Calibri" w:hAnsi="Times New Roman" w:cs="Times New Roman"/>
                <w:sz w:val="24"/>
                <w:szCs w:val="24"/>
              </w:rPr>
              <w:t>10/97,107/07,94/13)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8629AC" w:rsidRDefault="00BA7361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A101102 Financiranje Dječjeg vrtića Cvrčak posedarje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329C">
              <w:rPr>
                <w:rFonts w:ascii="Times New Roman" w:hAnsi="Times New Roman" w:cs="Times New Roman"/>
              </w:rPr>
              <w:t>1.719.475,00</w:t>
            </w:r>
          </w:p>
          <w:p w:rsidR="000035EC" w:rsidRPr="000035EC" w:rsidRDefault="00BA7361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0035EC">
              <w:rPr>
                <w:rFonts w:ascii="Times New Roman" w:hAnsi="Times New Roman" w:cs="Times New Roman"/>
              </w:rPr>
              <w:t>1.827.600,00</w:t>
            </w:r>
          </w:p>
          <w:p w:rsidR="00BA7361" w:rsidRPr="00181858" w:rsidRDefault="000035EC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7361" w:rsidRPr="00181858">
              <w:rPr>
                <w:rFonts w:ascii="Times New Roman" w:hAnsi="Times New Roman" w:cs="Times New Roman"/>
              </w:rPr>
              <w:t>022. godina =</w:t>
            </w:r>
            <w:r w:rsidR="00BA7361"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1.827.600,00</w:t>
            </w:r>
          </w:p>
        </w:tc>
      </w:tr>
      <w:tr w:rsidR="00BA7361" w:rsidRPr="00E60E9C" w:rsidTr="000035EC">
        <w:trPr>
          <w:trHeight w:val="695"/>
        </w:trPr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E60E9C" w:rsidRDefault="00BA7361" w:rsidP="008C5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B7183">
              <w:rPr>
                <w:rFonts w:ascii="Times New Roman" w:hAnsi="Times New Roman" w:cs="Times New Roman"/>
                <w:sz w:val="24"/>
                <w:szCs w:val="24"/>
              </w:rPr>
              <w:t>roj upisane djece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 uz poštivanje propisima određenih standarda, 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kroz kvalitetne</w:t>
            </w:r>
            <w:r w:rsidR="001B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 koji se provode u vrtić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04DC" w:rsidRPr="00EA0C4D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361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A0C4D">
        <w:rPr>
          <w:rFonts w:ascii="Times New Roman" w:hAnsi="Times New Roman" w:cs="Times New Roman"/>
          <w:b/>
          <w:sz w:val="24"/>
          <w:szCs w:val="24"/>
        </w:rPr>
        <w:t>Socijalna zaštita</w:t>
      </w:r>
      <w:r w:rsidRPr="00EA0C4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9329C">
        <w:rPr>
          <w:rFonts w:ascii="Times New Roman" w:hAnsi="Times New Roman" w:cs="Times New Roman"/>
          <w:sz w:val="24"/>
          <w:szCs w:val="24"/>
        </w:rPr>
        <w:t>311.670,00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odnosi se na sredstva naknada građanima i kućanstvu, naknada roditeljima novorođene djece, sufinanciranje troška dječjeg vrtića za djecu s posebnim potrebama, te sufinanciranje prijevoza  </w:t>
      </w:r>
      <w:r w:rsidR="000035EC">
        <w:rPr>
          <w:rFonts w:ascii="Times New Roman" w:hAnsi="Times New Roman" w:cs="Times New Roman"/>
          <w:sz w:val="24"/>
          <w:szCs w:val="24"/>
        </w:rPr>
        <w:t>djece u isti vrtić.</w:t>
      </w:r>
      <w:r w:rsidR="00B93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C45" w:rsidRDefault="00134C4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BA7361" w:rsidRPr="00181858" w:rsidTr="000035EC">
        <w:trPr>
          <w:trHeight w:val="502"/>
        </w:trPr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  <w:r w:rsidR="00BA73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Općinski program socijalne skrbi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BA7361" w:rsidRDefault="00BA7361" w:rsidP="00BA736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A7361">
              <w:rPr>
                <w:rFonts w:ascii="Times New Roman" w:hAnsi="Times New Roman" w:cs="Times New Roman"/>
              </w:rPr>
              <w:t>Zakon o socijalnoj skrbi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A7361">
              <w:rPr>
                <w:rFonts w:ascii="Times New Roman" w:hAnsi="Times New Roman" w:cs="Times New Roman"/>
              </w:rPr>
              <w:t>NN 157/13, 152/14, 99/15, 52/16, 16/17, 130/17,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A7361" w:rsidRPr="002A2378" w:rsidRDefault="00BA7361" w:rsidP="002A237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socijalnoj skrbi Općine </w:t>
            </w:r>
            <w:r w:rsidR="000035EC">
              <w:rPr>
                <w:rFonts w:ascii="Times New Roman" w:hAnsi="Times New Roman" w:cs="Times New Roman"/>
              </w:rPr>
              <w:t xml:space="preserve">Posedarje </w:t>
            </w:r>
            <w:r w:rsidR="002A2378">
              <w:rPr>
                <w:rFonts w:ascii="Times New Roman" w:hAnsi="Times New Roman" w:cs="Times New Roman"/>
              </w:rPr>
              <w:t>(</w:t>
            </w:r>
            <w:r w:rsidR="002A2378"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 w:rsidR="002A2378" w:rsidRPr="00181858">
              <w:rPr>
                <w:rFonts w:ascii="Times New Roman" w:hAnsi="Times New Roman" w:cs="Times New Roman"/>
              </w:rPr>
              <w:t xml:space="preserve"> </w:t>
            </w:r>
            <w:r w:rsidR="002A2378">
              <w:rPr>
                <w:rFonts w:ascii="Times New Roman" w:hAnsi="Times New Roman" w:cs="Times New Roman"/>
              </w:rPr>
              <w:t xml:space="preserve"> </w:t>
            </w:r>
            <w:r w:rsidR="000035EC">
              <w:rPr>
                <w:rFonts w:ascii="Times New Roman" w:hAnsi="Times New Roman" w:cs="Times New Roman"/>
              </w:rPr>
              <w:t>01/</w:t>
            </w:r>
            <w:r w:rsidR="002A2378">
              <w:rPr>
                <w:rFonts w:ascii="Times New Roman" w:hAnsi="Times New Roman" w:cs="Times New Roman"/>
              </w:rPr>
              <w:t>16)</w:t>
            </w:r>
          </w:p>
          <w:p w:rsidR="00BA7361" w:rsidRPr="00BA7361" w:rsidRDefault="00BA7361" w:rsidP="000035EC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Opis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aktivnosti)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A101201</w:t>
            </w:r>
            <w:r>
              <w:rPr>
                <w:rFonts w:ascii="Times New Roman" w:hAnsi="Times New Roman" w:cs="Times New Roman"/>
              </w:rPr>
              <w:t xml:space="preserve"> Naknade građanima i kućanstvima</w:t>
            </w:r>
          </w:p>
          <w:p w:rsidR="00BA7361" w:rsidRPr="000035EC" w:rsidRDefault="00BA7361" w:rsidP="000035EC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Povećanje osnovnih životnih uvjeta socijalno ugroženim obiteljima i kućanstvima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>; Povećanje zadovoljstva stanovništ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 w:rsidR="00B9329C">
              <w:rPr>
                <w:rFonts w:ascii="Times New Roman" w:hAnsi="Times New Roman" w:cs="Times New Roman"/>
              </w:rPr>
              <w:t>311.670,00</w:t>
            </w:r>
          </w:p>
          <w:p w:rsidR="00BA7361" w:rsidRPr="00181858" w:rsidRDefault="00BA7361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8C5F3F">
              <w:rPr>
                <w:rFonts w:ascii="Times New Roman" w:hAnsi="Times New Roman" w:cs="Times New Roman"/>
              </w:rPr>
              <w:t>2</w:t>
            </w:r>
            <w:r w:rsidR="000035EC">
              <w:rPr>
                <w:rFonts w:ascii="Times New Roman" w:hAnsi="Times New Roman" w:cs="Times New Roman"/>
              </w:rPr>
              <w:t>86.670,00</w:t>
            </w:r>
            <w:r w:rsidR="008C5F3F" w:rsidRPr="00181858">
              <w:rPr>
                <w:rFonts w:ascii="Times New Roman" w:hAnsi="Times New Roman" w:cs="Times New Roman"/>
              </w:rPr>
              <w:t xml:space="preserve"> </w:t>
            </w:r>
          </w:p>
          <w:p w:rsidR="00BA7361" w:rsidRPr="00181858" w:rsidRDefault="00BA7361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286.670,00</w:t>
            </w:r>
          </w:p>
        </w:tc>
      </w:tr>
      <w:tr w:rsidR="00BA7361" w:rsidRPr="00E60E9C" w:rsidTr="000035EC">
        <w:trPr>
          <w:trHeight w:val="569"/>
        </w:trPr>
        <w:tc>
          <w:tcPr>
            <w:tcW w:w="2093" w:type="dxa"/>
            <w:shd w:val="clear" w:color="auto" w:fill="9CC2E5" w:themeFill="accent1" w:themeFillTint="99"/>
          </w:tcPr>
          <w:p w:rsidR="00BA7361" w:rsidRPr="00730C2F" w:rsidRDefault="00BA7361" w:rsidP="0073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Pr="00E60E9C" w:rsidRDefault="00730C2F" w:rsidP="0073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</w:tbl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4C45" w:rsidRDefault="00134C4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lastRenderedPageBreak/>
        <w:t xml:space="preserve">Program </w:t>
      </w:r>
      <w:r w:rsidR="000035EC" w:rsidRPr="000035EC">
        <w:rPr>
          <w:rFonts w:ascii="Times New Roman" w:hAnsi="Times New Roman" w:cs="Times New Roman"/>
          <w:b/>
          <w:sz w:val="24"/>
          <w:szCs w:val="24"/>
        </w:rPr>
        <w:t>Djelatnost vlastitog komunalnog pogona</w:t>
      </w:r>
      <w:r w:rsidR="000035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971A46">
        <w:rPr>
          <w:rFonts w:ascii="Times New Roman" w:hAnsi="Times New Roman" w:cs="Times New Roman"/>
          <w:sz w:val="24"/>
          <w:szCs w:val="24"/>
        </w:rPr>
        <w:t>1.2</w:t>
      </w:r>
      <w:r w:rsidR="00134C45">
        <w:rPr>
          <w:rFonts w:ascii="Times New Roman" w:hAnsi="Times New Roman" w:cs="Times New Roman"/>
          <w:sz w:val="24"/>
          <w:szCs w:val="24"/>
        </w:rPr>
        <w:t>18.900,00</w:t>
      </w:r>
      <w:r w:rsidR="00971A46">
        <w:rPr>
          <w:rFonts w:ascii="Times New Roman" w:hAnsi="Times New Roman" w:cs="Times New Roman"/>
          <w:sz w:val="24"/>
          <w:szCs w:val="24"/>
        </w:rPr>
        <w:t xml:space="preserve"> kuna</w:t>
      </w:r>
      <w:r w:rsidR="000035EC">
        <w:rPr>
          <w:rFonts w:ascii="Times New Roman" w:hAnsi="Times New Roman" w:cs="Times New Roman"/>
          <w:sz w:val="24"/>
          <w:szCs w:val="24"/>
        </w:rPr>
        <w:t>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EC" w:rsidRDefault="000035EC" w:rsidP="000035EC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3D105A">
        <w:rPr>
          <w:rFonts w:ascii="Times New Roman" w:eastAsia="Calibri" w:hAnsi="Times New Roman" w:cs="Times New Roman"/>
          <w:sz w:val="24"/>
        </w:rPr>
        <w:t xml:space="preserve">Vlastiti pogon Općine </w:t>
      </w:r>
      <w:r>
        <w:rPr>
          <w:rFonts w:ascii="Times New Roman" w:eastAsia="Calibri" w:hAnsi="Times New Roman" w:cs="Times New Roman"/>
          <w:sz w:val="24"/>
        </w:rPr>
        <w:t xml:space="preserve">Posedarje </w:t>
      </w:r>
      <w:r w:rsidRPr="003D105A">
        <w:rPr>
          <w:rFonts w:ascii="Times New Roman" w:eastAsia="Calibri" w:hAnsi="Times New Roman" w:cs="Times New Roman"/>
          <w:sz w:val="24"/>
        </w:rPr>
        <w:t xml:space="preserve"> osnovan je 201</w:t>
      </w:r>
      <w:r>
        <w:rPr>
          <w:rFonts w:ascii="Times New Roman" w:eastAsia="Calibri" w:hAnsi="Times New Roman" w:cs="Times New Roman"/>
          <w:sz w:val="24"/>
        </w:rPr>
        <w:t>8</w:t>
      </w:r>
      <w:r w:rsidRPr="003D105A">
        <w:rPr>
          <w:rFonts w:ascii="Times New Roman" w:eastAsia="Calibri" w:hAnsi="Times New Roman" w:cs="Times New Roman"/>
          <w:sz w:val="24"/>
        </w:rPr>
        <w:t xml:space="preserve">. godine za obavljanje komunalnih djelatnosti </w:t>
      </w:r>
      <w:r>
        <w:rPr>
          <w:rFonts w:ascii="Times New Roman" w:eastAsia="Calibri" w:hAnsi="Times New Roman" w:cs="Times New Roman"/>
          <w:sz w:val="24"/>
        </w:rPr>
        <w:t>i to:</w:t>
      </w:r>
    </w:p>
    <w:p w:rsidR="000035EC" w:rsidRDefault="000035EC" w:rsidP="000035EC">
      <w:pPr>
        <w:pStyle w:val="Bezproreda"/>
      </w:pPr>
      <w:r>
        <w:t>-održavanje nerazvrstanih cesta</w:t>
      </w:r>
    </w:p>
    <w:p w:rsidR="000035EC" w:rsidRDefault="000035EC" w:rsidP="000035EC">
      <w:pPr>
        <w:pStyle w:val="Bezproreda"/>
      </w:pPr>
      <w:r>
        <w:t>- održavanje javnih površina na kojima nije dopušten promet motornih vozila</w:t>
      </w:r>
    </w:p>
    <w:p w:rsidR="000035EC" w:rsidRDefault="000035EC" w:rsidP="000035EC">
      <w:pPr>
        <w:pStyle w:val="Bezproreda"/>
      </w:pPr>
      <w:r>
        <w:t>- održavanje građevina javne odvodnje oborinskih voda</w:t>
      </w:r>
    </w:p>
    <w:p w:rsidR="000035EC" w:rsidRDefault="000035EC" w:rsidP="000035EC">
      <w:pPr>
        <w:pStyle w:val="Bezproreda"/>
      </w:pPr>
      <w:r>
        <w:t>- održavanje javnih zelenih površina</w:t>
      </w:r>
    </w:p>
    <w:p w:rsidR="000035EC" w:rsidRDefault="000035EC" w:rsidP="000035EC">
      <w:pPr>
        <w:pStyle w:val="Bezproreda"/>
        <w:tabs>
          <w:tab w:val="left" w:pos="6060"/>
        </w:tabs>
      </w:pPr>
      <w:r>
        <w:t>- održavanje građevina, uređaja i predmeta javne namjene</w:t>
      </w:r>
      <w:r>
        <w:tab/>
      </w:r>
    </w:p>
    <w:p w:rsidR="000035EC" w:rsidRDefault="000035EC" w:rsidP="000035EC">
      <w:pPr>
        <w:pStyle w:val="Bezproreda"/>
        <w:tabs>
          <w:tab w:val="left" w:pos="6060"/>
        </w:tabs>
      </w:pPr>
      <w:r>
        <w:t>- održavanje groblja i krematorija unutar groblja</w:t>
      </w:r>
    </w:p>
    <w:p w:rsidR="000035EC" w:rsidRDefault="000035EC" w:rsidP="000035EC">
      <w:pPr>
        <w:pStyle w:val="Bezproreda"/>
      </w:pPr>
    </w:p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70"/>
        <w:gridCol w:w="7558"/>
      </w:tblGrid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730C2F" w:rsidRPr="00BA7361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Regulatnorni okvir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C32676" w:rsidRPr="00D6016F" w:rsidRDefault="000035EC" w:rsidP="00D6016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730C2F" w:rsidRPr="008629AC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A101501 Redoviti rad vlastitog komunalnog pogona</w:t>
            </w:r>
          </w:p>
          <w:p w:rsidR="000035EC" w:rsidRPr="00C32676" w:rsidRDefault="000035EC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</w:tc>
      </w:tr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Cilj programa je osigurati sredstva za plaće djelatnika i ostalih materijalnih troškova nužnih za nesmetano obavlj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anje poslova iz svog djelokruga; Osigurati sredstva za nabavu materijala koji je potreban za redovito obavljanje poslova iz nadležnosti pogona; Osigurati sredstva za nabavku opreme za redovito funkcioniranje pogona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30C2F" w:rsidRPr="00C32676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Pr="00181858" w:rsidRDefault="00730C2F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1A46">
              <w:rPr>
                <w:rFonts w:ascii="Times New Roman" w:hAnsi="Times New Roman" w:cs="Times New Roman"/>
              </w:rPr>
              <w:t>1.2</w:t>
            </w:r>
            <w:r w:rsidR="00134C45">
              <w:rPr>
                <w:rFonts w:ascii="Times New Roman" w:hAnsi="Times New Roman" w:cs="Times New Roman"/>
              </w:rPr>
              <w:t>18</w:t>
            </w:r>
            <w:r w:rsidR="00971A46">
              <w:rPr>
                <w:rFonts w:ascii="Times New Roman" w:hAnsi="Times New Roman" w:cs="Times New Roman"/>
              </w:rPr>
              <w:t>.900,00</w:t>
            </w:r>
          </w:p>
          <w:p w:rsidR="00730C2F" w:rsidRPr="00181858" w:rsidRDefault="00730C2F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0035EC">
              <w:rPr>
                <w:rFonts w:ascii="Times New Roman" w:hAnsi="Times New Roman" w:cs="Times New Roman"/>
              </w:rPr>
              <w:t>1.086.900,00</w:t>
            </w:r>
          </w:p>
          <w:p w:rsidR="00730C2F" w:rsidRPr="00181858" w:rsidRDefault="00730C2F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1.086.900,00</w:t>
            </w:r>
          </w:p>
        </w:tc>
      </w:tr>
      <w:tr w:rsidR="000035EC" w:rsidRPr="00E60E9C" w:rsidTr="00CD1967">
        <w:trPr>
          <w:trHeight w:val="694"/>
        </w:trPr>
        <w:tc>
          <w:tcPr>
            <w:tcW w:w="2093" w:type="dxa"/>
            <w:shd w:val="clear" w:color="auto" w:fill="9CC2E5" w:themeFill="accent1" w:themeFillTint="99"/>
          </w:tcPr>
          <w:p w:rsidR="000035EC" w:rsidRPr="00730C2F" w:rsidRDefault="000035E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  <w:vAlign w:val="center"/>
          </w:tcPr>
          <w:p w:rsidR="000035EC" w:rsidRPr="003D105A" w:rsidRDefault="000035EC" w:rsidP="00CD1967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Racionalno financiranje rashoda za zaposlene u skladu sa  zakonom, propisima i internim aktima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spunjenje preduvjeta za redovno obavljanje poslova iz djelokruga rada kroz osiguranje sredstava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Nabavom nove opreme stvorit će se uvjeti za kvalitetniji rad Vlastitog pogona.</w:t>
            </w:r>
          </w:p>
        </w:tc>
      </w:tr>
    </w:tbl>
    <w:p w:rsidR="002A2378" w:rsidRDefault="002A2378" w:rsidP="00C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48C" w:rsidRPr="00C33EDC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C33EDC" w:rsidSect="00BF460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90" w:rsidRDefault="00140A90" w:rsidP="00FB12FB">
      <w:pPr>
        <w:spacing w:after="0" w:line="240" w:lineRule="auto"/>
      </w:pPr>
      <w:r>
        <w:separator/>
      </w:r>
    </w:p>
  </w:endnote>
  <w:endnote w:type="continuationSeparator" w:id="0">
    <w:p w:rsidR="00140A90" w:rsidRDefault="00140A90" w:rsidP="00FB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hnschrift SemiBold SemiConden">
    <w:altName w:val="Segoe UI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90" w:rsidRDefault="00140A90" w:rsidP="00FB12FB">
      <w:pPr>
        <w:spacing w:after="0" w:line="240" w:lineRule="auto"/>
      </w:pPr>
      <w:r>
        <w:separator/>
      </w:r>
    </w:p>
  </w:footnote>
  <w:footnote w:type="continuationSeparator" w:id="0">
    <w:p w:rsidR="00140A90" w:rsidRDefault="00140A90" w:rsidP="00FB1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AE6"/>
    <w:multiLevelType w:val="hybridMultilevel"/>
    <w:tmpl w:val="DB3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364E"/>
    <w:multiLevelType w:val="hybridMultilevel"/>
    <w:tmpl w:val="17BE2DF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1039A"/>
    <w:multiLevelType w:val="hybridMultilevel"/>
    <w:tmpl w:val="B91AA0F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11B0"/>
    <w:multiLevelType w:val="hybridMultilevel"/>
    <w:tmpl w:val="892835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C73162"/>
    <w:multiLevelType w:val="hybridMultilevel"/>
    <w:tmpl w:val="293E7A6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4326"/>
    <w:multiLevelType w:val="hybridMultilevel"/>
    <w:tmpl w:val="802ED8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897A15"/>
    <w:multiLevelType w:val="multilevel"/>
    <w:tmpl w:val="9FF63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949D6"/>
    <w:multiLevelType w:val="hybridMultilevel"/>
    <w:tmpl w:val="8FDC8D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5874AB"/>
    <w:multiLevelType w:val="hybridMultilevel"/>
    <w:tmpl w:val="25EC352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33106"/>
    <w:multiLevelType w:val="multilevel"/>
    <w:tmpl w:val="D0943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072ED3"/>
    <w:multiLevelType w:val="hybridMultilevel"/>
    <w:tmpl w:val="B81A6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F021F"/>
    <w:multiLevelType w:val="hybridMultilevel"/>
    <w:tmpl w:val="3DD0D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2B3A83"/>
    <w:multiLevelType w:val="hybridMultilevel"/>
    <w:tmpl w:val="B932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619BD"/>
    <w:multiLevelType w:val="hybridMultilevel"/>
    <w:tmpl w:val="44C6B14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2677"/>
    <w:multiLevelType w:val="hybridMultilevel"/>
    <w:tmpl w:val="5B1E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A3AD0"/>
    <w:multiLevelType w:val="hybridMultilevel"/>
    <w:tmpl w:val="A776E9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2F6C"/>
    <w:multiLevelType w:val="hybridMultilevel"/>
    <w:tmpl w:val="E10AE6C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795968"/>
    <w:multiLevelType w:val="hybridMultilevel"/>
    <w:tmpl w:val="1BDE6C96"/>
    <w:lvl w:ilvl="0" w:tplc="FD12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931F3"/>
    <w:multiLevelType w:val="hybridMultilevel"/>
    <w:tmpl w:val="E5F2F5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6"/>
  </w:num>
  <w:num w:numId="5">
    <w:abstractNumId w:val="11"/>
  </w:num>
  <w:num w:numId="6">
    <w:abstractNumId w:val="3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16"/>
  </w:num>
  <w:num w:numId="12">
    <w:abstractNumId w:val="9"/>
  </w:num>
  <w:num w:numId="13">
    <w:abstractNumId w:val="20"/>
  </w:num>
  <w:num w:numId="14">
    <w:abstractNumId w:val="25"/>
  </w:num>
  <w:num w:numId="15">
    <w:abstractNumId w:val="21"/>
  </w:num>
  <w:num w:numId="16">
    <w:abstractNumId w:val="4"/>
  </w:num>
  <w:num w:numId="17">
    <w:abstractNumId w:val="23"/>
  </w:num>
  <w:num w:numId="18">
    <w:abstractNumId w:val="1"/>
  </w:num>
  <w:num w:numId="19">
    <w:abstractNumId w:val="15"/>
  </w:num>
  <w:num w:numId="20">
    <w:abstractNumId w:val="8"/>
  </w:num>
  <w:num w:numId="21">
    <w:abstractNumId w:val="12"/>
  </w:num>
  <w:num w:numId="22">
    <w:abstractNumId w:val="22"/>
  </w:num>
  <w:num w:numId="23">
    <w:abstractNumId w:val="2"/>
  </w:num>
  <w:num w:numId="24">
    <w:abstractNumId w:val="5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3"/>
    <w:rsid w:val="000035EC"/>
    <w:rsid w:val="00003675"/>
    <w:rsid w:val="00005D6E"/>
    <w:rsid w:val="00010B6A"/>
    <w:rsid w:val="000111D6"/>
    <w:rsid w:val="00017994"/>
    <w:rsid w:val="000276DD"/>
    <w:rsid w:val="00027ED7"/>
    <w:rsid w:val="00036D59"/>
    <w:rsid w:val="00056F02"/>
    <w:rsid w:val="00070835"/>
    <w:rsid w:val="00081F19"/>
    <w:rsid w:val="00086832"/>
    <w:rsid w:val="00095199"/>
    <w:rsid w:val="000A41FD"/>
    <w:rsid w:val="000A5205"/>
    <w:rsid w:val="000B55C8"/>
    <w:rsid w:val="000C2DA6"/>
    <w:rsid w:val="000C4F71"/>
    <w:rsid w:val="000D3AB9"/>
    <w:rsid w:val="000F332F"/>
    <w:rsid w:val="001077ED"/>
    <w:rsid w:val="00112256"/>
    <w:rsid w:val="00124EF1"/>
    <w:rsid w:val="001266FC"/>
    <w:rsid w:val="00134C45"/>
    <w:rsid w:val="00140A90"/>
    <w:rsid w:val="00161F09"/>
    <w:rsid w:val="00163567"/>
    <w:rsid w:val="001746D9"/>
    <w:rsid w:val="001805BA"/>
    <w:rsid w:val="00181247"/>
    <w:rsid w:val="00181858"/>
    <w:rsid w:val="001831E5"/>
    <w:rsid w:val="001837B7"/>
    <w:rsid w:val="00192FF5"/>
    <w:rsid w:val="001962CF"/>
    <w:rsid w:val="001A6CCB"/>
    <w:rsid w:val="001B7183"/>
    <w:rsid w:val="001C2B88"/>
    <w:rsid w:val="001C4FB4"/>
    <w:rsid w:val="001D01CC"/>
    <w:rsid w:val="001E63B0"/>
    <w:rsid w:val="00206468"/>
    <w:rsid w:val="002103AB"/>
    <w:rsid w:val="00222378"/>
    <w:rsid w:val="00223C96"/>
    <w:rsid w:val="0022527D"/>
    <w:rsid w:val="0023488F"/>
    <w:rsid w:val="002536DF"/>
    <w:rsid w:val="00265E92"/>
    <w:rsid w:val="002A2378"/>
    <w:rsid w:val="002C4688"/>
    <w:rsid w:val="002C5239"/>
    <w:rsid w:val="002D1C26"/>
    <w:rsid w:val="002E334D"/>
    <w:rsid w:val="002F478B"/>
    <w:rsid w:val="002F75B0"/>
    <w:rsid w:val="00301C9D"/>
    <w:rsid w:val="00310CE9"/>
    <w:rsid w:val="00336A02"/>
    <w:rsid w:val="00341215"/>
    <w:rsid w:val="003471D7"/>
    <w:rsid w:val="00351370"/>
    <w:rsid w:val="0035377F"/>
    <w:rsid w:val="003876B2"/>
    <w:rsid w:val="00390E37"/>
    <w:rsid w:val="003B0C75"/>
    <w:rsid w:val="003B22C3"/>
    <w:rsid w:val="003C1A17"/>
    <w:rsid w:val="003C1FD8"/>
    <w:rsid w:val="003D4B14"/>
    <w:rsid w:val="003D7C08"/>
    <w:rsid w:val="003E5B3D"/>
    <w:rsid w:val="00404F71"/>
    <w:rsid w:val="004226AB"/>
    <w:rsid w:val="00425E14"/>
    <w:rsid w:val="00426503"/>
    <w:rsid w:val="00443316"/>
    <w:rsid w:val="0044551B"/>
    <w:rsid w:val="0047401C"/>
    <w:rsid w:val="004756BE"/>
    <w:rsid w:val="004A6B7F"/>
    <w:rsid w:val="004C04DE"/>
    <w:rsid w:val="004C642C"/>
    <w:rsid w:val="004C70C8"/>
    <w:rsid w:val="004D3265"/>
    <w:rsid w:val="004F03B0"/>
    <w:rsid w:val="004F7510"/>
    <w:rsid w:val="00500344"/>
    <w:rsid w:val="00502EAC"/>
    <w:rsid w:val="005073E0"/>
    <w:rsid w:val="005078C4"/>
    <w:rsid w:val="00507ED7"/>
    <w:rsid w:val="00531272"/>
    <w:rsid w:val="00532424"/>
    <w:rsid w:val="00537AA1"/>
    <w:rsid w:val="005423A0"/>
    <w:rsid w:val="0054463F"/>
    <w:rsid w:val="00560CCD"/>
    <w:rsid w:val="0056331C"/>
    <w:rsid w:val="0057649E"/>
    <w:rsid w:val="00580E03"/>
    <w:rsid w:val="00582A2D"/>
    <w:rsid w:val="0058664F"/>
    <w:rsid w:val="005A2863"/>
    <w:rsid w:val="005B4573"/>
    <w:rsid w:val="005E017F"/>
    <w:rsid w:val="005E5140"/>
    <w:rsid w:val="005F257C"/>
    <w:rsid w:val="005F6ABD"/>
    <w:rsid w:val="00620A77"/>
    <w:rsid w:val="00622906"/>
    <w:rsid w:val="006558F2"/>
    <w:rsid w:val="00684E34"/>
    <w:rsid w:val="006878C6"/>
    <w:rsid w:val="00694701"/>
    <w:rsid w:val="00696A2C"/>
    <w:rsid w:val="006D3366"/>
    <w:rsid w:val="006D6378"/>
    <w:rsid w:val="006D6C67"/>
    <w:rsid w:val="006F0BD2"/>
    <w:rsid w:val="006F54BC"/>
    <w:rsid w:val="006F6330"/>
    <w:rsid w:val="006F7B4A"/>
    <w:rsid w:val="00706214"/>
    <w:rsid w:val="00710C52"/>
    <w:rsid w:val="00714195"/>
    <w:rsid w:val="00720E19"/>
    <w:rsid w:val="00722287"/>
    <w:rsid w:val="00730C2F"/>
    <w:rsid w:val="00736801"/>
    <w:rsid w:val="00746830"/>
    <w:rsid w:val="00754710"/>
    <w:rsid w:val="00760F94"/>
    <w:rsid w:val="00776505"/>
    <w:rsid w:val="0079182C"/>
    <w:rsid w:val="00796E71"/>
    <w:rsid w:val="007B372A"/>
    <w:rsid w:val="007C4A18"/>
    <w:rsid w:val="007F7E3E"/>
    <w:rsid w:val="00802C1D"/>
    <w:rsid w:val="0080449E"/>
    <w:rsid w:val="00807EB2"/>
    <w:rsid w:val="00842398"/>
    <w:rsid w:val="0085047A"/>
    <w:rsid w:val="00857B9A"/>
    <w:rsid w:val="008629AC"/>
    <w:rsid w:val="00867E91"/>
    <w:rsid w:val="008B5291"/>
    <w:rsid w:val="008C5F3F"/>
    <w:rsid w:val="008D71CF"/>
    <w:rsid w:val="008E4D45"/>
    <w:rsid w:val="008F0B75"/>
    <w:rsid w:val="00932DCC"/>
    <w:rsid w:val="00971A46"/>
    <w:rsid w:val="009874B8"/>
    <w:rsid w:val="00987780"/>
    <w:rsid w:val="00990DD1"/>
    <w:rsid w:val="00993B4B"/>
    <w:rsid w:val="00993D89"/>
    <w:rsid w:val="00994B95"/>
    <w:rsid w:val="009A7F3D"/>
    <w:rsid w:val="009B3D50"/>
    <w:rsid w:val="009C11FA"/>
    <w:rsid w:val="009D7068"/>
    <w:rsid w:val="009F490F"/>
    <w:rsid w:val="00A12B36"/>
    <w:rsid w:val="00A351E2"/>
    <w:rsid w:val="00A43AF7"/>
    <w:rsid w:val="00A52406"/>
    <w:rsid w:val="00A5348C"/>
    <w:rsid w:val="00A66112"/>
    <w:rsid w:val="00A704DC"/>
    <w:rsid w:val="00A726BA"/>
    <w:rsid w:val="00A77E55"/>
    <w:rsid w:val="00A8414C"/>
    <w:rsid w:val="00A8519D"/>
    <w:rsid w:val="00A87CB4"/>
    <w:rsid w:val="00A9630F"/>
    <w:rsid w:val="00A9653E"/>
    <w:rsid w:val="00AB59F9"/>
    <w:rsid w:val="00AC3392"/>
    <w:rsid w:val="00AD3B49"/>
    <w:rsid w:val="00AE399C"/>
    <w:rsid w:val="00AE3B72"/>
    <w:rsid w:val="00AF0658"/>
    <w:rsid w:val="00AF10A5"/>
    <w:rsid w:val="00AF2515"/>
    <w:rsid w:val="00B03D22"/>
    <w:rsid w:val="00B261C4"/>
    <w:rsid w:val="00B32378"/>
    <w:rsid w:val="00B42A83"/>
    <w:rsid w:val="00B526FC"/>
    <w:rsid w:val="00B843D4"/>
    <w:rsid w:val="00B8595A"/>
    <w:rsid w:val="00B86484"/>
    <w:rsid w:val="00B9329C"/>
    <w:rsid w:val="00BA4A36"/>
    <w:rsid w:val="00BA7361"/>
    <w:rsid w:val="00BA7C2A"/>
    <w:rsid w:val="00BB351F"/>
    <w:rsid w:val="00BC2F58"/>
    <w:rsid w:val="00BC59B6"/>
    <w:rsid w:val="00BD5CAC"/>
    <w:rsid w:val="00BD6F6A"/>
    <w:rsid w:val="00BE09B8"/>
    <w:rsid w:val="00BE22F0"/>
    <w:rsid w:val="00BE4EE9"/>
    <w:rsid w:val="00BE776E"/>
    <w:rsid w:val="00BF1A4F"/>
    <w:rsid w:val="00BF3D42"/>
    <w:rsid w:val="00BF460D"/>
    <w:rsid w:val="00C00094"/>
    <w:rsid w:val="00C16F21"/>
    <w:rsid w:val="00C26127"/>
    <w:rsid w:val="00C32676"/>
    <w:rsid w:val="00C33EDC"/>
    <w:rsid w:val="00C45392"/>
    <w:rsid w:val="00C72F5E"/>
    <w:rsid w:val="00C7618E"/>
    <w:rsid w:val="00C800B2"/>
    <w:rsid w:val="00C85475"/>
    <w:rsid w:val="00C903C3"/>
    <w:rsid w:val="00CB1916"/>
    <w:rsid w:val="00CB30B0"/>
    <w:rsid w:val="00CB3555"/>
    <w:rsid w:val="00CD1967"/>
    <w:rsid w:val="00CD6552"/>
    <w:rsid w:val="00D008FF"/>
    <w:rsid w:val="00D02DC8"/>
    <w:rsid w:val="00D14107"/>
    <w:rsid w:val="00D243DC"/>
    <w:rsid w:val="00D24C8F"/>
    <w:rsid w:val="00D26864"/>
    <w:rsid w:val="00D46795"/>
    <w:rsid w:val="00D52FB6"/>
    <w:rsid w:val="00D6016F"/>
    <w:rsid w:val="00D60F0F"/>
    <w:rsid w:val="00D73FFE"/>
    <w:rsid w:val="00D7514E"/>
    <w:rsid w:val="00D8103B"/>
    <w:rsid w:val="00DA5AD0"/>
    <w:rsid w:val="00DA774A"/>
    <w:rsid w:val="00DB6C42"/>
    <w:rsid w:val="00DD257D"/>
    <w:rsid w:val="00DE04B0"/>
    <w:rsid w:val="00DE0840"/>
    <w:rsid w:val="00DE6C46"/>
    <w:rsid w:val="00E069E0"/>
    <w:rsid w:val="00E12163"/>
    <w:rsid w:val="00E24BF6"/>
    <w:rsid w:val="00E31545"/>
    <w:rsid w:val="00E52203"/>
    <w:rsid w:val="00E60E9C"/>
    <w:rsid w:val="00E67C2E"/>
    <w:rsid w:val="00E81235"/>
    <w:rsid w:val="00EB35B1"/>
    <w:rsid w:val="00EB6234"/>
    <w:rsid w:val="00EC0C09"/>
    <w:rsid w:val="00ED1638"/>
    <w:rsid w:val="00ED7995"/>
    <w:rsid w:val="00EE0145"/>
    <w:rsid w:val="00EE3E2F"/>
    <w:rsid w:val="00F019A8"/>
    <w:rsid w:val="00F13EE3"/>
    <w:rsid w:val="00F26D28"/>
    <w:rsid w:val="00F3127D"/>
    <w:rsid w:val="00F42569"/>
    <w:rsid w:val="00F43C20"/>
    <w:rsid w:val="00F4497C"/>
    <w:rsid w:val="00F45396"/>
    <w:rsid w:val="00F5251B"/>
    <w:rsid w:val="00F56600"/>
    <w:rsid w:val="00F613B4"/>
    <w:rsid w:val="00F62F57"/>
    <w:rsid w:val="00F959A2"/>
    <w:rsid w:val="00F97307"/>
    <w:rsid w:val="00FB12FB"/>
    <w:rsid w:val="00FB1DDF"/>
    <w:rsid w:val="00FB6B10"/>
    <w:rsid w:val="00FC1218"/>
    <w:rsid w:val="00FC1882"/>
    <w:rsid w:val="00FD152C"/>
    <w:rsid w:val="00FD5B12"/>
    <w:rsid w:val="00FD5E4F"/>
    <w:rsid w:val="00FE1A08"/>
    <w:rsid w:val="00FE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DD74"/>
  <w15:docId w15:val="{8395310E-4A66-4D5C-8F7E-1C6CDC81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Bezproreda">
    <w:name w:val="No Spacing"/>
    <w:uiPriority w:val="1"/>
    <w:qFormat/>
    <w:rsid w:val="00010B6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D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4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6F633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80E0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FB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12FB"/>
  </w:style>
  <w:style w:type="paragraph" w:styleId="Podnoje">
    <w:name w:val="footer"/>
    <w:basedOn w:val="Normal"/>
    <w:link w:val="PodnojeChar"/>
    <w:uiPriority w:val="99"/>
    <w:semiHidden/>
    <w:unhideWhenUsed/>
    <w:rsid w:val="00FB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12FB"/>
  </w:style>
  <w:style w:type="paragraph" w:styleId="Tekstbalonia">
    <w:name w:val="Balloon Text"/>
    <w:basedOn w:val="Normal"/>
    <w:link w:val="TekstbaloniaChar"/>
    <w:uiPriority w:val="99"/>
    <w:semiHidden/>
    <w:unhideWhenUsed/>
    <w:rsid w:val="00C7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122F-1BA3-427F-B174-A8DBC484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7231</Words>
  <Characters>41223</Characters>
  <Application>Microsoft Office Word</Application>
  <DocSecurity>0</DocSecurity>
  <Lines>343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Korisnik</cp:lastModifiedBy>
  <cp:revision>3</cp:revision>
  <cp:lastPrinted>2020-10-20T12:07:00Z</cp:lastPrinted>
  <dcterms:created xsi:type="dcterms:W3CDTF">2021-01-05T13:42:00Z</dcterms:created>
  <dcterms:modified xsi:type="dcterms:W3CDTF">2021-01-05T13:43:00Z</dcterms:modified>
</cp:coreProperties>
</file>