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84" w:rsidRPr="00AB1D84" w:rsidRDefault="00AB1D84" w:rsidP="00AB1D84">
      <w:pPr>
        <w:jc w:val="both"/>
        <w:rPr>
          <w:rFonts w:ascii="Times New Roman" w:hAnsi="Times New Roman"/>
          <w:sz w:val="24"/>
          <w:szCs w:val="24"/>
        </w:rPr>
      </w:pPr>
      <w:r w:rsidRPr="00AB1D84">
        <w:rPr>
          <w:rFonts w:ascii="Times New Roman" w:hAnsi="Times New Roman"/>
          <w:sz w:val="24"/>
          <w:szCs w:val="24"/>
        </w:rPr>
        <w:t>Temeljem članka 110. stavka 2. Zakona o proračunu („Narodne Novine“ broj 87/08, 136/12 i 15/15), te članka 16. stavka 3. Pravilnika o polugodišnjem i godišnjem izvještaju o izvršenju proračuna („Narodne Novine“ broj 24/13, 102/17, 01/20), te članka 31. Statuta Općine Posedarje („Službeni glasnik Općine Posedarje“ br.3/18 i 3/20) Općinsko vijeće Općine Posedarje na svojoj 10. sjednici održanoj 26.05.2022.godine donosi:</w:t>
      </w:r>
    </w:p>
    <w:p w:rsidR="00AB1D84" w:rsidRPr="00AB1D84" w:rsidRDefault="00AB1D84" w:rsidP="00AB1D84">
      <w:pPr>
        <w:jc w:val="both"/>
        <w:rPr>
          <w:rFonts w:ascii="Times New Roman" w:hAnsi="Times New Roman"/>
          <w:sz w:val="24"/>
          <w:szCs w:val="24"/>
        </w:rPr>
      </w:pPr>
    </w:p>
    <w:p w:rsidR="00AB1D84" w:rsidRPr="00AB1D84" w:rsidRDefault="00AB1D84" w:rsidP="00AB1D84">
      <w:pPr>
        <w:jc w:val="center"/>
        <w:rPr>
          <w:rFonts w:ascii="Times New Roman" w:hAnsi="Times New Roman"/>
          <w:b/>
          <w:sz w:val="24"/>
          <w:szCs w:val="24"/>
        </w:rPr>
      </w:pPr>
      <w:r w:rsidRPr="00AB1D84">
        <w:rPr>
          <w:rFonts w:ascii="Times New Roman" w:hAnsi="Times New Roman"/>
          <w:b/>
          <w:sz w:val="24"/>
          <w:szCs w:val="24"/>
        </w:rPr>
        <w:t>GODIŠNJI IZVJEŠTAJ O IZVRŠENJU PRORAČUNA OPĆINE POSEDARJE ZA 2021.GODINU</w:t>
      </w:r>
    </w:p>
    <w:p w:rsidR="00AB1D84" w:rsidRPr="00AB1D84" w:rsidRDefault="00AB1D84" w:rsidP="00AB1D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1D84" w:rsidRPr="00AB1D84" w:rsidRDefault="00AB1D84" w:rsidP="00AB1D84">
      <w:pPr>
        <w:jc w:val="center"/>
        <w:rPr>
          <w:rFonts w:ascii="Times New Roman" w:hAnsi="Times New Roman"/>
          <w:b/>
          <w:sz w:val="24"/>
          <w:szCs w:val="24"/>
        </w:rPr>
      </w:pPr>
      <w:r w:rsidRPr="00AB1D84">
        <w:rPr>
          <w:rFonts w:ascii="Times New Roman" w:hAnsi="Times New Roman"/>
          <w:b/>
          <w:sz w:val="24"/>
          <w:szCs w:val="24"/>
        </w:rPr>
        <w:t>Članak 1.</w:t>
      </w:r>
    </w:p>
    <w:p w:rsidR="00AB1D84" w:rsidRPr="00AB1D84" w:rsidRDefault="00AB1D84" w:rsidP="00AB1D84">
      <w:pPr>
        <w:jc w:val="both"/>
        <w:rPr>
          <w:rFonts w:ascii="Times New Roman" w:hAnsi="Times New Roman"/>
          <w:sz w:val="24"/>
          <w:szCs w:val="24"/>
        </w:rPr>
      </w:pPr>
      <w:r w:rsidRPr="00AB1D84">
        <w:rPr>
          <w:rFonts w:ascii="Times New Roman" w:hAnsi="Times New Roman"/>
          <w:sz w:val="24"/>
          <w:szCs w:val="24"/>
        </w:rPr>
        <w:t>Godišnji izvještaj o izvršenju Proračuna Općine Posedarje za 2021.godinu sadrži:</w:t>
      </w:r>
    </w:p>
    <w:tbl>
      <w:tblPr>
        <w:tblW w:w="1414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2202"/>
        <w:gridCol w:w="1701"/>
        <w:gridCol w:w="1701"/>
        <w:gridCol w:w="1985"/>
        <w:gridCol w:w="1984"/>
        <w:gridCol w:w="1843"/>
        <w:gridCol w:w="992"/>
        <w:gridCol w:w="1418"/>
      </w:tblGrid>
      <w:tr w:rsidR="00AB1D84" w:rsidRPr="00AB1D84" w:rsidTr="000A78EE">
        <w:tc>
          <w:tcPr>
            <w:tcW w:w="14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D84">
              <w:rPr>
                <w:rFonts w:ascii="Times New Roman" w:hAnsi="Times New Roman"/>
                <w:b/>
                <w:sz w:val="24"/>
                <w:szCs w:val="24"/>
              </w:rPr>
              <w:t>VRSTA PRIHODA/PRIMITKA</w:t>
            </w:r>
          </w:p>
        </w:tc>
      </w:tr>
      <w:tr w:rsidR="00AB1D84" w:rsidRPr="00AB1D84" w:rsidTr="000A78EE">
        <w:trPr>
          <w:trHeight w:val="110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BROJČANA OZNAKA I NAZIV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Izvršenje 2020.</w:t>
            </w:r>
          </w:p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Izvorni plan 2021.</w:t>
            </w:r>
          </w:p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(2)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Izmjene plana 2021.</w:t>
            </w:r>
          </w:p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(3)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Tekući plan 2021.</w:t>
            </w:r>
          </w:p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(4)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Izvršenje 2021.</w:t>
            </w:r>
          </w:p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Indeks</w:t>
            </w:r>
          </w:p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(5/1)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 xml:space="preserve">INDEKS </w:t>
            </w:r>
          </w:p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(5/4)</w:t>
            </w:r>
          </w:p>
        </w:tc>
      </w:tr>
      <w:tr w:rsidR="00AB1D84" w:rsidRPr="00AB1D84" w:rsidTr="000A78EE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Prihodi poslovanja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12.925.476,04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12.997.600,00 kn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4.522.105,00 kn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17.519.705,00 kn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15.501.385,91 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119,93%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88,48%</w:t>
            </w:r>
          </w:p>
        </w:tc>
      </w:tr>
      <w:tr w:rsidR="00AB1D84" w:rsidRPr="00AB1D84" w:rsidTr="000A78EE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Prihodi od prodaje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1.576.662,59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7.132.000,00 kn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-5.940.000,00 kn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1.192.000,00 kn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1.220.193,88 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77,39%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102,37%</w:t>
            </w:r>
          </w:p>
        </w:tc>
      </w:tr>
      <w:tr w:rsidR="00AB1D84" w:rsidRPr="00AB1D84" w:rsidTr="000A78EE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0,00 kn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0,00 kn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0,00 kn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0,00 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0,00%</w:t>
            </w:r>
          </w:p>
        </w:tc>
      </w:tr>
      <w:tr w:rsidR="00AB1D84" w:rsidRPr="00AB1D84" w:rsidTr="000A78EE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SVEUKUPNI PRIHODI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14.502.138,60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20.129.600,00 kn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18.711.705,00 kn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16.721.579,80 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15,34%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-10,63%</w:t>
            </w:r>
          </w:p>
        </w:tc>
      </w:tr>
      <w:tr w:rsidR="00AB1D84" w:rsidRPr="00AB1D84" w:rsidTr="000A78EE">
        <w:trPr>
          <w:trHeight w:val="470"/>
        </w:trPr>
        <w:tc>
          <w:tcPr>
            <w:tcW w:w="14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1D84" w:rsidRPr="00AB1D84" w:rsidTr="000A78EE">
        <w:tc>
          <w:tcPr>
            <w:tcW w:w="14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D84">
              <w:rPr>
                <w:rFonts w:ascii="Times New Roman" w:hAnsi="Times New Roman"/>
                <w:b/>
                <w:sz w:val="24"/>
                <w:szCs w:val="24"/>
              </w:rPr>
              <w:t>VRSTA RASHODA/IZDATKA</w:t>
            </w:r>
          </w:p>
        </w:tc>
      </w:tr>
      <w:tr w:rsidR="00AB1D84" w:rsidRPr="00AB1D84" w:rsidTr="000A78EE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Rashodi poslovanja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9.917.950,78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11.935.392,00 kn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-2.880,24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11.932.511,76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11.165.546,31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112,58%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93,57%</w:t>
            </w:r>
          </w:p>
        </w:tc>
      </w:tr>
      <w:tr w:rsidR="00AB1D84" w:rsidRPr="00AB1D84" w:rsidTr="000A78EE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Rashodi za nabavu nefinanciske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3.442.415,97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7.621.880,00 kn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-1.404.013,76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6.217.866,24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5.174.298,79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150,31%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83,22%</w:t>
            </w:r>
          </w:p>
        </w:tc>
      </w:tr>
      <w:tr w:rsidR="00AB1D84" w:rsidRPr="00AB1D84" w:rsidTr="000A78EE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67.941,17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70.000,00 kn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70.000,00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67.080,61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98,73%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95,83%</w:t>
            </w:r>
          </w:p>
        </w:tc>
      </w:tr>
      <w:tr w:rsidR="00AB1D84" w:rsidRPr="00AB1D84" w:rsidTr="000A78EE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SVEUKUPNI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13.428.307,90 kn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19.627.272,00 kn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18.220.378,00 kn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16.406.925,70 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22,18%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4" w:rsidRPr="00AB1D84" w:rsidRDefault="00AB1D84" w:rsidP="00804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-10,00%</w:t>
            </w:r>
          </w:p>
        </w:tc>
      </w:tr>
    </w:tbl>
    <w:p w:rsidR="00AB1D84" w:rsidRPr="00AB1D84" w:rsidRDefault="00AB1D84" w:rsidP="00AB1D84">
      <w:pPr>
        <w:jc w:val="both"/>
        <w:rPr>
          <w:rFonts w:ascii="Times New Roman" w:hAnsi="Times New Roman"/>
          <w:sz w:val="24"/>
          <w:szCs w:val="24"/>
        </w:rPr>
      </w:pPr>
    </w:p>
    <w:p w:rsidR="00AB1D84" w:rsidRPr="00AB1D84" w:rsidRDefault="00AB1D84" w:rsidP="00AB1D84">
      <w:pPr>
        <w:jc w:val="center"/>
        <w:rPr>
          <w:rFonts w:ascii="Times New Roman" w:hAnsi="Times New Roman"/>
          <w:b/>
          <w:sz w:val="24"/>
          <w:szCs w:val="24"/>
        </w:rPr>
      </w:pPr>
      <w:r w:rsidRPr="00AB1D84">
        <w:rPr>
          <w:rFonts w:ascii="Times New Roman" w:hAnsi="Times New Roman"/>
          <w:b/>
          <w:sz w:val="24"/>
          <w:szCs w:val="24"/>
        </w:rPr>
        <w:t>Članak 2.</w:t>
      </w:r>
    </w:p>
    <w:p w:rsidR="00AB1D84" w:rsidRPr="00AB1D84" w:rsidRDefault="00AB1D84" w:rsidP="00AB1D84">
      <w:pPr>
        <w:jc w:val="both"/>
        <w:rPr>
          <w:rFonts w:ascii="Times New Roman" w:hAnsi="Times New Roman"/>
          <w:sz w:val="24"/>
          <w:szCs w:val="24"/>
        </w:rPr>
      </w:pPr>
      <w:r w:rsidRPr="00AB1D84">
        <w:rPr>
          <w:rFonts w:ascii="Times New Roman" w:hAnsi="Times New Roman"/>
          <w:sz w:val="24"/>
          <w:szCs w:val="24"/>
        </w:rPr>
        <w:t>Ostvarenje prihoda i primitaka, rashoda i izdataka po ekonomskoj, funkcijskoj, organizacijskoj, programskoj klasifikaciji i izvorima financiranja utvrđuje se u Računu prihoda i rashoda, Računu financiranja i Posebnom dijelu proračuna.</w:t>
      </w:r>
    </w:p>
    <w:p w:rsidR="00AB1D84" w:rsidRPr="00AB1D84" w:rsidRDefault="00AB1D84" w:rsidP="00AB1D84">
      <w:pPr>
        <w:jc w:val="center"/>
        <w:rPr>
          <w:rFonts w:ascii="Times New Roman" w:hAnsi="Times New Roman"/>
          <w:b/>
        </w:rPr>
      </w:pPr>
      <w:r w:rsidRPr="00AB1D84">
        <w:rPr>
          <w:rFonts w:ascii="Times New Roman" w:hAnsi="Times New Roman"/>
          <w:b/>
        </w:rPr>
        <w:t>Članak 3.</w:t>
      </w:r>
    </w:p>
    <w:p w:rsidR="00AB1D84" w:rsidRDefault="00AB1D84" w:rsidP="000A78EE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r w:rsidRPr="00AB1D84">
        <w:rPr>
          <w:rFonts w:ascii="Times New Roman" w:hAnsi="Times New Roman"/>
          <w:sz w:val="28"/>
          <w:szCs w:val="28"/>
        </w:rPr>
        <w:t>Sadrži</w:t>
      </w:r>
      <w:r>
        <w:rPr>
          <w:rFonts w:ascii="Times New Roman" w:hAnsi="Times New Roman"/>
          <w:sz w:val="28"/>
          <w:szCs w:val="28"/>
        </w:rPr>
        <w:t>;</w:t>
      </w:r>
    </w:p>
    <w:p w:rsidR="00AB1D84" w:rsidRPr="00AB1D84" w:rsidRDefault="00AB1D84" w:rsidP="000A78EE">
      <w:pPr>
        <w:spacing w:after="0"/>
        <w:rPr>
          <w:rFonts w:ascii="Times New Roman" w:hAnsi="Times New Roman"/>
          <w:b/>
          <w:sz w:val="24"/>
          <w:szCs w:val="24"/>
        </w:rPr>
      </w:pPr>
      <w:r w:rsidRPr="00AB1D84">
        <w:rPr>
          <w:rFonts w:ascii="Times New Roman" w:hAnsi="Times New Roman"/>
          <w:b/>
          <w:sz w:val="28"/>
          <w:szCs w:val="28"/>
        </w:rPr>
        <w:t xml:space="preserve"> </w:t>
      </w:r>
      <w:r w:rsidRPr="00AB1D84">
        <w:rPr>
          <w:rFonts w:ascii="Times New Roman" w:hAnsi="Times New Roman"/>
          <w:sz w:val="24"/>
          <w:szCs w:val="24"/>
        </w:rPr>
        <w:t>O</w:t>
      </w:r>
      <w:r w:rsidRPr="00AB1D84">
        <w:rPr>
          <w:rFonts w:ascii="Times New Roman" w:hAnsi="Times New Roman"/>
          <w:sz w:val="24"/>
          <w:szCs w:val="24"/>
        </w:rPr>
        <w:t>pći dio</w:t>
      </w:r>
    </w:p>
    <w:p w:rsidR="00815D5D" w:rsidRPr="00AB1D84" w:rsidRDefault="00AB1D84" w:rsidP="000A78E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AB1D84">
        <w:rPr>
          <w:rFonts w:ascii="Times New Roman" w:hAnsi="Times New Roman"/>
        </w:rPr>
        <w:t>RAČUN PRIHODA I RASHODA</w:t>
      </w:r>
    </w:p>
    <w:p w:rsidR="00AB1D84" w:rsidRPr="00AB1D84" w:rsidRDefault="00AB1D84" w:rsidP="000A78E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AB1D84">
        <w:rPr>
          <w:rFonts w:ascii="Times New Roman" w:hAnsi="Times New Roman"/>
        </w:rPr>
        <w:t>RAČUN ZADUŽIVANJA/FINANCIRANJA</w:t>
      </w:r>
    </w:p>
    <w:p w:rsidR="00AB1D84" w:rsidRPr="00AB1D84" w:rsidRDefault="00AB1D84" w:rsidP="000A78E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AB1D84">
        <w:rPr>
          <w:rFonts w:ascii="Times New Roman" w:hAnsi="Times New Roman"/>
        </w:rPr>
        <w:t>RASPOLOŽIVA SREDSTVA IZ PRETHODNIH GODINA</w:t>
      </w:r>
    </w:p>
    <w:p w:rsidR="00AB1D84" w:rsidRPr="00AB1D84" w:rsidRDefault="00AB1D84" w:rsidP="000A78EE">
      <w:pPr>
        <w:spacing w:after="0"/>
        <w:ind w:left="360"/>
        <w:rPr>
          <w:rFonts w:ascii="Times New Roman" w:hAnsi="Times New Roman"/>
        </w:rPr>
      </w:pPr>
      <w:r w:rsidRPr="00AB1D84">
        <w:rPr>
          <w:rFonts w:ascii="Times New Roman" w:hAnsi="Times New Roman"/>
        </w:rPr>
        <w:t>R</w:t>
      </w:r>
      <w:r>
        <w:rPr>
          <w:rFonts w:ascii="Times New Roman" w:hAnsi="Times New Roman"/>
        </w:rPr>
        <w:t>adni dio</w:t>
      </w:r>
    </w:p>
    <w:p w:rsidR="00AB1D84" w:rsidRPr="00AB1D84" w:rsidRDefault="00AB1D84" w:rsidP="000A78EE">
      <w:pPr>
        <w:spacing w:after="0"/>
        <w:ind w:left="360"/>
        <w:rPr>
          <w:rFonts w:ascii="Times New Roman" w:hAnsi="Times New Roman"/>
        </w:rPr>
      </w:pPr>
      <w:r w:rsidRPr="00AB1D84">
        <w:rPr>
          <w:rFonts w:ascii="Times New Roman" w:hAnsi="Times New Roman"/>
        </w:rPr>
        <w:t>P</w:t>
      </w:r>
      <w:r>
        <w:rPr>
          <w:rFonts w:ascii="Times New Roman" w:hAnsi="Times New Roman"/>
        </w:rPr>
        <w:t>osebni dio</w:t>
      </w:r>
    </w:p>
    <w:bookmarkEnd w:id="0"/>
    <w:p w:rsidR="00AB1D84" w:rsidRPr="00AB1D84" w:rsidRDefault="00AB1D84" w:rsidP="00AB1D84">
      <w:pPr>
        <w:jc w:val="center"/>
        <w:rPr>
          <w:rFonts w:ascii="Times New Roman" w:hAnsi="Times New Roman"/>
          <w:b/>
          <w:sz w:val="20"/>
          <w:szCs w:val="20"/>
        </w:rPr>
      </w:pPr>
      <w:r w:rsidRPr="00AB1D84">
        <w:rPr>
          <w:rFonts w:ascii="Times New Roman" w:hAnsi="Times New Roman"/>
          <w:b/>
          <w:sz w:val="20"/>
          <w:szCs w:val="20"/>
        </w:rPr>
        <w:t>Članak 4.</w:t>
      </w:r>
    </w:p>
    <w:p w:rsidR="00AB1D84" w:rsidRPr="00AB1D84" w:rsidRDefault="00AB1D84" w:rsidP="00AB1D84">
      <w:pPr>
        <w:jc w:val="both"/>
        <w:rPr>
          <w:rFonts w:ascii="Times New Roman" w:hAnsi="Times New Roman"/>
          <w:sz w:val="20"/>
          <w:szCs w:val="20"/>
        </w:rPr>
      </w:pPr>
      <w:r w:rsidRPr="00AB1D84">
        <w:rPr>
          <w:rFonts w:ascii="Times New Roman" w:hAnsi="Times New Roman"/>
          <w:sz w:val="20"/>
          <w:szCs w:val="20"/>
        </w:rPr>
        <w:t>Godišnji izvještaj o izvršenju Proračuna Općine Posedarje za 2021.godinu stupa na snagu osmog dana od dana objave u „Službenom glasniku Općine Posedarje“:</w:t>
      </w:r>
    </w:p>
    <w:p w:rsidR="00AB1D84" w:rsidRPr="00AB1D84" w:rsidRDefault="00AB1D84" w:rsidP="00AB1D84">
      <w:pPr>
        <w:jc w:val="both"/>
        <w:rPr>
          <w:rFonts w:ascii="Times New Roman" w:hAnsi="Times New Roman"/>
          <w:sz w:val="20"/>
          <w:szCs w:val="20"/>
        </w:rPr>
      </w:pPr>
    </w:p>
    <w:p w:rsidR="00AB1D84" w:rsidRPr="00AB1D84" w:rsidRDefault="00AB1D84" w:rsidP="00AB1D84">
      <w:pPr>
        <w:jc w:val="both"/>
        <w:rPr>
          <w:rFonts w:ascii="Times New Roman" w:hAnsi="Times New Roman"/>
          <w:sz w:val="20"/>
          <w:szCs w:val="20"/>
        </w:rPr>
      </w:pPr>
    </w:p>
    <w:p w:rsidR="00AB1D84" w:rsidRPr="00AB1D84" w:rsidRDefault="00AB1D84" w:rsidP="00AB1D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AB1D84">
        <w:rPr>
          <w:rFonts w:ascii="Times New Roman" w:hAnsi="Times New Roman"/>
          <w:sz w:val="20"/>
          <w:szCs w:val="20"/>
        </w:rPr>
        <w:t>KLASA: 400-08/22-01/01</w:t>
      </w:r>
    </w:p>
    <w:p w:rsidR="00AB1D84" w:rsidRPr="00AB1D84" w:rsidRDefault="00AB1D84" w:rsidP="00AB1D84">
      <w:pPr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AB1D84">
        <w:rPr>
          <w:rFonts w:ascii="Times New Roman" w:hAnsi="Times New Roman"/>
          <w:sz w:val="20"/>
          <w:szCs w:val="20"/>
        </w:rPr>
        <w:t>URBROJ: 2198-07-1/1-22-01</w:t>
      </w:r>
    </w:p>
    <w:p w:rsidR="00AB1D84" w:rsidRPr="00AB1D84" w:rsidRDefault="00AB1D84" w:rsidP="00AB1D84">
      <w:pPr>
        <w:jc w:val="both"/>
        <w:rPr>
          <w:rFonts w:ascii="Times New Roman" w:hAnsi="Times New Roman"/>
          <w:sz w:val="20"/>
          <w:szCs w:val="20"/>
        </w:rPr>
      </w:pPr>
      <w:r w:rsidRPr="00AB1D84">
        <w:rPr>
          <w:rFonts w:ascii="Times New Roman" w:hAnsi="Times New Roman"/>
          <w:sz w:val="20"/>
          <w:szCs w:val="20"/>
        </w:rPr>
        <w:t>U Posedarju,26.05.2022.godine</w:t>
      </w:r>
    </w:p>
    <w:p w:rsidR="00AB1D84" w:rsidRPr="00AB1D84" w:rsidRDefault="00AB1D84" w:rsidP="00AB1D84">
      <w:pPr>
        <w:jc w:val="both"/>
        <w:rPr>
          <w:rFonts w:ascii="Times New Roman" w:hAnsi="Times New Roman"/>
          <w:sz w:val="20"/>
          <w:szCs w:val="20"/>
        </w:rPr>
      </w:pPr>
    </w:p>
    <w:p w:rsidR="00AB1D84" w:rsidRPr="00AB1D84" w:rsidRDefault="00AB1D84" w:rsidP="00AB1D8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2"/>
        <w:gridCol w:w="2390"/>
        <w:gridCol w:w="4954"/>
      </w:tblGrid>
      <w:tr w:rsidR="00AB1D84" w:rsidRPr="00AB1D84" w:rsidTr="008045F5">
        <w:tc>
          <w:tcPr>
            <w:tcW w:w="3672" w:type="dxa"/>
            <w:shd w:val="clear" w:color="auto" w:fill="auto"/>
          </w:tcPr>
          <w:p w:rsidR="00AB1D84" w:rsidRPr="00AB1D84" w:rsidRDefault="00AB1D84" w:rsidP="00AB1D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AB1D84" w:rsidRPr="00AB1D84" w:rsidRDefault="00AB1D84" w:rsidP="00AB1D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4" w:type="dxa"/>
            <w:shd w:val="clear" w:color="auto" w:fill="auto"/>
          </w:tcPr>
          <w:p w:rsidR="00AB1D84" w:rsidRPr="00AB1D84" w:rsidRDefault="00AB1D84" w:rsidP="00AB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OPĆINSKO VIJEĆE OPĆINE POSEDARJE</w:t>
            </w:r>
          </w:p>
        </w:tc>
      </w:tr>
      <w:tr w:rsidR="00AB1D84" w:rsidRPr="00AB1D84" w:rsidTr="008045F5">
        <w:tc>
          <w:tcPr>
            <w:tcW w:w="3672" w:type="dxa"/>
            <w:shd w:val="clear" w:color="auto" w:fill="auto"/>
          </w:tcPr>
          <w:p w:rsidR="00AB1D84" w:rsidRPr="00AB1D84" w:rsidRDefault="00AB1D84" w:rsidP="00AB1D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AB1D84" w:rsidRPr="00AB1D84" w:rsidRDefault="00AB1D84" w:rsidP="00AB1D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4" w:type="dxa"/>
            <w:shd w:val="clear" w:color="auto" w:fill="auto"/>
          </w:tcPr>
          <w:p w:rsidR="00AB1D84" w:rsidRPr="00AB1D84" w:rsidRDefault="00AB1D84" w:rsidP="00AB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Predsjednik</w:t>
            </w:r>
          </w:p>
        </w:tc>
      </w:tr>
      <w:tr w:rsidR="00AB1D84" w:rsidRPr="00AB1D84" w:rsidTr="008045F5">
        <w:tc>
          <w:tcPr>
            <w:tcW w:w="3672" w:type="dxa"/>
            <w:shd w:val="clear" w:color="auto" w:fill="auto"/>
          </w:tcPr>
          <w:p w:rsidR="00AB1D84" w:rsidRPr="00AB1D84" w:rsidRDefault="00AB1D84" w:rsidP="00AB1D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AB1D84" w:rsidRPr="00AB1D84" w:rsidRDefault="00AB1D84" w:rsidP="00AB1D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4" w:type="dxa"/>
            <w:shd w:val="clear" w:color="auto" w:fill="auto"/>
          </w:tcPr>
          <w:p w:rsidR="00AB1D84" w:rsidRPr="00AB1D84" w:rsidRDefault="00AB1D84" w:rsidP="00AB1D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D84">
              <w:rPr>
                <w:rFonts w:ascii="Times New Roman" w:hAnsi="Times New Roman"/>
                <w:b/>
                <w:sz w:val="20"/>
                <w:szCs w:val="20"/>
              </w:rPr>
              <w:t>Jurica Brkljača</w:t>
            </w:r>
          </w:p>
        </w:tc>
      </w:tr>
      <w:tr w:rsidR="00AB1D84" w:rsidRPr="00AB1D84" w:rsidTr="008045F5">
        <w:tc>
          <w:tcPr>
            <w:tcW w:w="3672" w:type="dxa"/>
            <w:shd w:val="clear" w:color="auto" w:fill="auto"/>
          </w:tcPr>
          <w:p w:rsidR="00AB1D84" w:rsidRPr="00AB1D84" w:rsidRDefault="00AB1D84" w:rsidP="00AB1D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AB1D84" w:rsidRPr="00AB1D84" w:rsidRDefault="00AB1D84" w:rsidP="00AB1D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4" w:type="dxa"/>
            <w:shd w:val="clear" w:color="auto" w:fill="auto"/>
          </w:tcPr>
          <w:p w:rsidR="00AB1D84" w:rsidRPr="00AB1D84" w:rsidRDefault="00AB1D84" w:rsidP="00AB1D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D84"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</w:p>
        </w:tc>
      </w:tr>
    </w:tbl>
    <w:p w:rsidR="00AB1D84" w:rsidRPr="00AB1D84" w:rsidRDefault="00AB1D84" w:rsidP="00AB1D84">
      <w:pPr>
        <w:ind w:left="360"/>
        <w:rPr>
          <w:rFonts w:ascii="Times New Roman" w:hAnsi="Times New Roman"/>
        </w:rPr>
      </w:pPr>
    </w:p>
    <w:sectPr w:rsidR="00AB1D84" w:rsidRPr="00AB1D84" w:rsidSect="000A78E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A7ECF"/>
    <w:multiLevelType w:val="hybridMultilevel"/>
    <w:tmpl w:val="DA80E46E"/>
    <w:lvl w:ilvl="0" w:tplc="288CC92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8"/>
    <w:rsid w:val="000A78EE"/>
    <w:rsid w:val="00600E78"/>
    <w:rsid w:val="00815D5D"/>
    <w:rsid w:val="00AB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39AF"/>
  <w15:chartTrackingRefBased/>
  <w15:docId w15:val="{7129053A-0E4D-4E4E-90CF-B045C713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1D84"/>
    <w:pPr>
      <w:suppressAutoHyphens/>
      <w:autoSpaceDN w:val="0"/>
      <w:spacing w:line="247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D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84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2</cp:revision>
  <cp:lastPrinted>2022-07-06T07:30:00Z</cp:lastPrinted>
  <dcterms:created xsi:type="dcterms:W3CDTF">2022-07-06T06:55:00Z</dcterms:created>
  <dcterms:modified xsi:type="dcterms:W3CDTF">2022-07-06T07:31:00Z</dcterms:modified>
</cp:coreProperties>
</file>