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53" w:rsidRDefault="002E2D53" w:rsidP="002E2D53">
      <w:pPr>
        <w:pStyle w:val="Bezproreda"/>
        <w:rPr>
          <w:b/>
          <w:i w:val="0"/>
        </w:rPr>
      </w:pPr>
      <w:r>
        <w:rPr>
          <w:b/>
          <w:i w:val="0"/>
        </w:rPr>
        <w:t>3. I</w:t>
      </w:r>
      <w:r w:rsidRPr="0056703E">
        <w:rPr>
          <w:b/>
          <w:i w:val="0"/>
        </w:rPr>
        <w:t xml:space="preserve">ZVJEŠTAJ O ZADUŽENJU </w:t>
      </w:r>
    </w:p>
    <w:p w:rsidR="009D3903" w:rsidRPr="0056703E" w:rsidRDefault="009D3903" w:rsidP="002E2D53">
      <w:pPr>
        <w:pStyle w:val="Bezproreda"/>
        <w:rPr>
          <w:i w:val="0"/>
        </w:rPr>
      </w:pPr>
    </w:p>
    <w:p w:rsidR="00AB7800" w:rsidRDefault="00AB7800" w:rsidP="00146826">
      <w:pPr>
        <w:pStyle w:val="Bezproreda"/>
        <w:jc w:val="both"/>
        <w:rPr>
          <w:i w:val="0"/>
        </w:rPr>
      </w:pPr>
      <w:r>
        <w:rPr>
          <w:i w:val="0"/>
        </w:rPr>
        <w:t>U i</w:t>
      </w:r>
      <w:r w:rsidR="006D0D78">
        <w:rPr>
          <w:i w:val="0"/>
        </w:rPr>
        <w:t>zvještajnom razdoblju od 01.01.</w:t>
      </w:r>
      <w:r>
        <w:rPr>
          <w:i w:val="0"/>
        </w:rPr>
        <w:t>202</w:t>
      </w:r>
      <w:r w:rsidR="000F678C">
        <w:rPr>
          <w:i w:val="0"/>
        </w:rPr>
        <w:t>1</w:t>
      </w:r>
      <w:r>
        <w:rPr>
          <w:i w:val="0"/>
        </w:rPr>
        <w:t>.g. do 30.06.202</w:t>
      </w:r>
      <w:r w:rsidR="000F678C">
        <w:rPr>
          <w:i w:val="0"/>
        </w:rPr>
        <w:t>1</w:t>
      </w:r>
      <w:r>
        <w:rPr>
          <w:i w:val="0"/>
        </w:rPr>
        <w:t xml:space="preserve">.g. Općina Posedarje se nije zaduživala za nove kreditne obveze. </w:t>
      </w:r>
    </w:p>
    <w:p w:rsidR="002E2D53" w:rsidRDefault="00AB7800" w:rsidP="00146826">
      <w:pPr>
        <w:pStyle w:val="Bezproreda"/>
        <w:jc w:val="both"/>
        <w:rPr>
          <w:i w:val="0"/>
        </w:rPr>
      </w:pPr>
      <w:r>
        <w:rPr>
          <w:i w:val="0"/>
        </w:rPr>
        <w:t>Prethodno je Općina Posedarje zadužena za</w:t>
      </w:r>
      <w:r w:rsidR="008D4676">
        <w:rPr>
          <w:i w:val="0"/>
        </w:rPr>
        <w:t xml:space="preserve"> Financijski </w:t>
      </w:r>
      <w:proofErr w:type="spellStart"/>
      <w:r w:rsidR="008D4676">
        <w:rPr>
          <w:i w:val="0"/>
        </w:rPr>
        <w:t>leasin</w:t>
      </w:r>
      <w:r w:rsidR="009D3903">
        <w:rPr>
          <w:i w:val="0"/>
        </w:rPr>
        <w:t>g</w:t>
      </w:r>
      <w:proofErr w:type="spellEnd"/>
      <w:r w:rsidR="009D3903">
        <w:rPr>
          <w:i w:val="0"/>
        </w:rPr>
        <w:t xml:space="preserve">  po</w:t>
      </w:r>
      <w:r w:rsidR="008D4676">
        <w:rPr>
          <w:i w:val="0"/>
        </w:rPr>
        <w:t xml:space="preserve"> Ugovoru br. 37586 na iznos od </w:t>
      </w:r>
      <w:r w:rsidR="00226FD3">
        <w:rPr>
          <w:i w:val="0"/>
        </w:rPr>
        <w:t>13.179,25</w:t>
      </w:r>
      <w:r w:rsidR="008D4676">
        <w:rPr>
          <w:i w:val="0"/>
        </w:rPr>
        <w:t xml:space="preserve"> EUR    i za Financijski </w:t>
      </w:r>
      <w:proofErr w:type="spellStart"/>
      <w:r w:rsidR="008D4676">
        <w:rPr>
          <w:i w:val="0"/>
        </w:rPr>
        <w:t>leasing</w:t>
      </w:r>
      <w:proofErr w:type="spellEnd"/>
      <w:r w:rsidR="008D4676">
        <w:rPr>
          <w:i w:val="0"/>
        </w:rPr>
        <w:t xml:space="preserve"> po Ugovoru br. 37584 na iznos od </w:t>
      </w:r>
      <w:r w:rsidR="00226FD3">
        <w:rPr>
          <w:i w:val="0"/>
        </w:rPr>
        <w:t>36.242,94</w:t>
      </w:r>
      <w:r w:rsidR="008D4676">
        <w:rPr>
          <w:i w:val="0"/>
        </w:rPr>
        <w:t xml:space="preserve"> EUR.</w:t>
      </w:r>
      <w:r w:rsidR="00226FD3">
        <w:rPr>
          <w:i w:val="0"/>
        </w:rPr>
        <w:t xml:space="preserve">  Financijski </w:t>
      </w:r>
      <w:proofErr w:type="spellStart"/>
      <w:r w:rsidR="00226FD3">
        <w:rPr>
          <w:i w:val="0"/>
        </w:rPr>
        <w:t>leasing</w:t>
      </w:r>
      <w:proofErr w:type="spellEnd"/>
      <w:r w:rsidR="00226FD3">
        <w:rPr>
          <w:i w:val="0"/>
        </w:rPr>
        <w:t xml:space="preserve">  po oba ugovora skloplje</w:t>
      </w:r>
      <w:r w:rsidR="006D0D78">
        <w:rPr>
          <w:i w:val="0"/>
        </w:rPr>
        <w:t>n je na rok otplate od 5 godina</w:t>
      </w:r>
      <w:r w:rsidR="00226FD3">
        <w:rPr>
          <w:i w:val="0"/>
        </w:rPr>
        <w:t>. Mjesečna rata po ugovoru br. 37586 iznosi 247,72 EUR  a mjesečna rata po ugovoru br. 37584 iznosi 685,08 EUR.</w:t>
      </w:r>
    </w:p>
    <w:p w:rsidR="009D3903" w:rsidRDefault="009D3903" w:rsidP="007E22B5">
      <w:pPr>
        <w:pStyle w:val="Bezproreda"/>
        <w:jc w:val="both"/>
        <w:rPr>
          <w:i w:val="0"/>
        </w:rPr>
      </w:pPr>
    </w:p>
    <w:p w:rsidR="009D3903" w:rsidRPr="00E137C6" w:rsidRDefault="009D3903" w:rsidP="007E22B5">
      <w:pPr>
        <w:pStyle w:val="Bezproreda"/>
        <w:jc w:val="both"/>
        <w:rPr>
          <w:b/>
        </w:rPr>
      </w:pPr>
      <w:r w:rsidRPr="00E137C6">
        <w:rPr>
          <w:b/>
        </w:rPr>
        <w:t xml:space="preserve">Pregled plaćanja po kreditu </w:t>
      </w:r>
      <w:r w:rsidR="00AB7800">
        <w:rPr>
          <w:b/>
        </w:rPr>
        <w:t>za razdoblje od 01.01.</w:t>
      </w:r>
      <w:r w:rsidR="006D0D78">
        <w:rPr>
          <w:b/>
        </w:rPr>
        <w:t>2021.</w:t>
      </w:r>
      <w:r w:rsidR="00AB7800">
        <w:rPr>
          <w:b/>
        </w:rPr>
        <w:t xml:space="preserve"> do 30.06.202</w:t>
      </w:r>
      <w:r w:rsidR="000F678C">
        <w:rPr>
          <w:b/>
        </w:rPr>
        <w:t>1</w:t>
      </w:r>
      <w:r w:rsidR="00AB7800">
        <w:rPr>
          <w:b/>
        </w:rPr>
        <w:t>.g.</w:t>
      </w:r>
    </w:p>
    <w:p w:rsidR="009D3903" w:rsidRDefault="009D3903" w:rsidP="007E22B5">
      <w:pPr>
        <w:pStyle w:val="Bezproreda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275"/>
        <w:gridCol w:w="1294"/>
        <w:gridCol w:w="1295"/>
        <w:gridCol w:w="1295"/>
        <w:gridCol w:w="1295"/>
      </w:tblGrid>
      <w:tr w:rsidR="009D3903" w:rsidTr="00E137C6">
        <w:tc>
          <w:tcPr>
            <w:tcW w:w="1413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Broj ugovora o kreditu</w:t>
            </w:r>
          </w:p>
        </w:tc>
        <w:tc>
          <w:tcPr>
            <w:tcW w:w="127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Datum sklapanja ugovora</w:t>
            </w:r>
          </w:p>
        </w:tc>
        <w:tc>
          <w:tcPr>
            <w:tcW w:w="1294" w:type="dxa"/>
          </w:tcPr>
          <w:p w:rsidR="009D3903" w:rsidRDefault="009D3903" w:rsidP="000F678C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Dospjelo na naplatu glavnica do </w:t>
            </w:r>
            <w:r w:rsidR="00AB7800">
              <w:rPr>
                <w:i w:val="0"/>
              </w:rPr>
              <w:t>30.06.202</w:t>
            </w:r>
            <w:r w:rsidR="000F678C">
              <w:rPr>
                <w:i w:val="0"/>
              </w:rPr>
              <w:t>1</w:t>
            </w:r>
            <w:r w:rsidR="00AB7800"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9D3903" w:rsidRDefault="009D3903" w:rsidP="000F678C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Dospjelo na naplatu kamata do </w:t>
            </w:r>
            <w:r w:rsidR="00AB7800">
              <w:rPr>
                <w:i w:val="0"/>
              </w:rPr>
              <w:t>30.06.202</w:t>
            </w:r>
            <w:r w:rsidR="000F678C">
              <w:rPr>
                <w:i w:val="0"/>
              </w:rPr>
              <w:t>1</w:t>
            </w:r>
            <w:r w:rsidR="00AB7800"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glavnica do </w:t>
            </w:r>
          </w:p>
          <w:p w:rsidR="009D3903" w:rsidRDefault="00AB7800" w:rsidP="000F678C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30.06.202</w:t>
            </w:r>
            <w:r w:rsidR="000F678C">
              <w:rPr>
                <w:i w:val="0"/>
              </w:rPr>
              <w:t>1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9D3903" w:rsidRDefault="009D3903" w:rsidP="000F678C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kamata do </w:t>
            </w:r>
            <w:r w:rsidR="00AB7800">
              <w:rPr>
                <w:i w:val="0"/>
              </w:rPr>
              <w:t>30.06.202</w:t>
            </w:r>
            <w:r w:rsidR="000F678C">
              <w:rPr>
                <w:i w:val="0"/>
              </w:rPr>
              <w:t>1</w:t>
            </w:r>
            <w:r w:rsidR="00AB7800">
              <w:rPr>
                <w:i w:val="0"/>
              </w:rPr>
              <w:t>.</w:t>
            </w:r>
          </w:p>
        </w:tc>
      </w:tr>
      <w:tr w:rsidR="009D3903" w:rsidTr="00E137C6">
        <w:tc>
          <w:tcPr>
            <w:tcW w:w="1413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37586</w:t>
            </w:r>
          </w:p>
        </w:tc>
        <w:tc>
          <w:tcPr>
            <w:tcW w:w="1275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09.07.2019.</w:t>
            </w:r>
          </w:p>
        </w:tc>
        <w:tc>
          <w:tcPr>
            <w:tcW w:w="1294" w:type="dxa"/>
          </w:tcPr>
          <w:p w:rsidR="009D3903" w:rsidRDefault="000F678C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9.407,42</w:t>
            </w:r>
          </w:p>
        </w:tc>
        <w:tc>
          <w:tcPr>
            <w:tcW w:w="1295" w:type="dxa"/>
          </w:tcPr>
          <w:p w:rsidR="009D3903" w:rsidRDefault="000F678C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1.827,81</w:t>
            </w:r>
          </w:p>
        </w:tc>
        <w:tc>
          <w:tcPr>
            <w:tcW w:w="1295" w:type="dxa"/>
          </w:tcPr>
          <w:p w:rsidR="009D3903" w:rsidRDefault="000F678C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9.407,42</w:t>
            </w:r>
          </w:p>
        </w:tc>
        <w:tc>
          <w:tcPr>
            <w:tcW w:w="1295" w:type="dxa"/>
          </w:tcPr>
          <w:p w:rsidR="009D3903" w:rsidRDefault="000F678C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1.827,81</w:t>
            </w:r>
          </w:p>
        </w:tc>
      </w:tr>
      <w:tr w:rsidR="009D3903" w:rsidTr="00E137C6">
        <w:tc>
          <w:tcPr>
            <w:tcW w:w="1413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37584</w:t>
            </w:r>
          </w:p>
        </w:tc>
        <w:tc>
          <w:tcPr>
            <w:tcW w:w="1275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09.07.2019</w:t>
            </w:r>
          </w:p>
        </w:tc>
        <w:tc>
          <w:tcPr>
            <w:tcW w:w="1294" w:type="dxa"/>
          </w:tcPr>
          <w:p w:rsidR="009D3903" w:rsidRDefault="000F678C" w:rsidP="000F678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26.027,58</w:t>
            </w:r>
          </w:p>
        </w:tc>
        <w:tc>
          <w:tcPr>
            <w:tcW w:w="1295" w:type="dxa"/>
          </w:tcPr>
          <w:p w:rsidR="009D3903" w:rsidRDefault="000F678C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5.021,28</w:t>
            </w:r>
          </w:p>
        </w:tc>
        <w:tc>
          <w:tcPr>
            <w:tcW w:w="1295" w:type="dxa"/>
          </w:tcPr>
          <w:p w:rsidR="009D3903" w:rsidRDefault="000F678C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26.027,58</w:t>
            </w:r>
          </w:p>
        </w:tc>
        <w:tc>
          <w:tcPr>
            <w:tcW w:w="1295" w:type="dxa"/>
          </w:tcPr>
          <w:p w:rsidR="009D3903" w:rsidRDefault="000F678C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5.021,28</w:t>
            </w:r>
          </w:p>
        </w:tc>
      </w:tr>
    </w:tbl>
    <w:p w:rsidR="009D3903" w:rsidRDefault="009D3903" w:rsidP="007E22B5">
      <w:pPr>
        <w:pStyle w:val="Bezproreda"/>
        <w:jc w:val="both"/>
        <w:rPr>
          <w:i w:val="0"/>
        </w:rPr>
      </w:pPr>
    </w:p>
    <w:p w:rsidR="00F80DB1" w:rsidRDefault="00F80DB1" w:rsidP="007E22B5">
      <w:pPr>
        <w:pStyle w:val="Bezproreda"/>
        <w:jc w:val="both"/>
        <w:rPr>
          <w:b/>
          <w:i w:val="0"/>
        </w:rPr>
      </w:pPr>
    </w:p>
    <w:p w:rsidR="00E137C6" w:rsidRDefault="00E137C6" w:rsidP="007E22B5">
      <w:pPr>
        <w:pStyle w:val="Bezproreda"/>
        <w:jc w:val="both"/>
        <w:rPr>
          <w:b/>
          <w:i w:val="0"/>
        </w:rPr>
      </w:pPr>
      <w:r w:rsidRPr="00E137C6">
        <w:rPr>
          <w:b/>
          <w:i w:val="0"/>
        </w:rPr>
        <w:t>4. IZVJEŠTAJ O IZDANIM I DANIM JAMSTVIMA</w:t>
      </w:r>
    </w:p>
    <w:p w:rsidR="00E137C6" w:rsidRPr="00E137C6" w:rsidRDefault="00E137C6" w:rsidP="007E22B5">
      <w:pPr>
        <w:pStyle w:val="Bezproreda"/>
        <w:jc w:val="both"/>
        <w:rPr>
          <w:i w:val="0"/>
        </w:rPr>
      </w:pPr>
      <w:r w:rsidRPr="00E137C6">
        <w:rPr>
          <w:i w:val="0"/>
        </w:rPr>
        <w:t>Općina Posedarje nije davala ni primala jamstva.</w:t>
      </w:r>
    </w:p>
    <w:p w:rsidR="002E2D53" w:rsidRDefault="002E2D53" w:rsidP="002E2D53">
      <w:pPr>
        <w:pStyle w:val="Bezproreda"/>
        <w:rPr>
          <w:i w:val="0"/>
        </w:rPr>
      </w:pPr>
    </w:p>
    <w:p w:rsidR="002E2D53" w:rsidRDefault="00E137C6" w:rsidP="002E2D53">
      <w:pPr>
        <w:pStyle w:val="Bezproreda"/>
        <w:rPr>
          <w:b/>
          <w:i w:val="0"/>
        </w:rPr>
      </w:pPr>
      <w:r>
        <w:rPr>
          <w:b/>
          <w:i w:val="0"/>
        </w:rPr>
        <w:t>5</w:t>
      </w:r>
      <w:r w:rsidR="002E2D53" w:rsidRPr="002E2D53">
        <w:rPr>
          <w:b/>
          <w:i w:val="0"/>
        </w:rPr>
        <w:t>. IZVJEŠTAJ O KORIŠTENJU PRORAČUNSKE ZALIHE</w:t>
      </w:r>
    </w:p>
    <w:p w:rsidR="002E2D53" w:rsidRDefault="002E2D53" w:rsidP="002E2D53">
      <w:pPr>
        <w:pStyle w:val="Bezproreda"/>
        <w:rPr>
          <w:b/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 w:rsidRPr="002E2D53">
        <w:rPr>
          <w:i w:val="0"/>
        </w:rPr>
        <w:t xml:space="preserve">Sukladno članku </w:t>
      </w:r>
      <w:r w:rsidR="00095360">
        <w:rPr>
          <w:i w:val="0"/>
        </w:rPr>
        <w:t>56. Stavku 2. Zakona o proračunu</w:t>
      </w:r>
      <w:r w:rsidRPr="002E2D53">
        <w:rPr>
          <w:i w:val="0"/>
        </w:rPr>
        <w:t xml:space="preserve">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="00095360">
        <w:rPr>
          <w:i w:val="0"/>
        </w:rPr>
        <w:t>tva</w:t>
      </w:r>
      <w:r w:rsidRPr="002E2D53">
        <w:rPr>
          <w:i w:val="0"/>
        </w:rPr>
        <w:t xml:space="preserve">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Pr="002E2D53" w:rsidRDefault="00E137C6" w:rsidP="002E2D53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2E2D53" w:rsidRPr="002E2D53">
        <w:rPr>
          <w:b/>
          <w:i w:val="0"/>
        </w:rPr>
        <w:t>. OBRAZLOŽENJE OSTVARIVANJA PRIHODA I PRIMITAKA, RASHODA I IZDATAKA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</w:t>
      </w:r>
      <w:r w:rsidR="00904DDA">
        <w:rPr>
          <w:i w:val="0"/>
        </w:rPr>
        <w:t>u na njihov poslovni žiro-račun</w:t>
      </w:r>
      <w:r>
        <w:rPr>
          <w:i w:val="0"/>
        </w:rPr>
        <w:t xml:space="preserve"> te rashodi i izdaci proračunskog korisnika  koji se financiraju iz tih prihoda i primitaka.</w:t>
      </w:r>
      <w:r w:rsidR="00DD1170">
        <w:rPr>
          <w:i w:val="0"/>
        </w:rPr>
        <w:t xml:space="preserve"> Sukladno  Uputama Ministarstva financija za izradu Proračuna jedinica lokalne i područne (regionalne) samouprave  obavezno se planiraju navedeni prihodi i rashodi proračunskog korisnik</w:t>
      </w:r>
      <w:r w:rsidR="00904DDA">
        <w:rPr>
          <w:i w:val="0"/>
        </w:rPr>
        <w:t>a u proračunu Općine Posedarje</w:t>
      </w:r>
      <w:r w:rsidR="00DD1170">
        <w:rPr>
          <w:i w:val="0"/>
        </w:rPr>
        <w:t xml:space="preserve"> te se moraju uključiti u polugodišnje i godišnje izvršenje proračuna.</w:t>
      </w:r>
    </w:p>
    <w:p w:rsidR="00EB2B37" w:rsidRDefault="00EB2B37" w:rsidP="00EB2B37">
      <w:pPr>
        <w:ind w:left="-284"/>
        <w:jc w:val="both"/>
        <w:rPr>
          <w:bCs/>
          <w:i/>
          <w:szCs w:val="24"/>
        </w:rPr>
      </w:pPr>
    </w:p>
    <w:p w:rsidR="00EB2B37" w:rsidRPr="00944E56" w:rsidRDefault="00EB2B37" w:rsidP="00C26FB2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  <w:r w:rsidR="00C26FB2">
        <w:rPr>
          <w:i/>
          <w:szCs w:val="24"/>
        </w:rPr>
        <w:t xml:space="preserve"> </w:t>
      </w:r>
      <w:r w:rsidRPr="00944E56">
        <w:rPr>
          <w:i/>
          <w:szCs w:val="24"/>
        </w:rPr>
        <w:t>za  20</w:t>
      </w:r>
      <w:r w:rsidR="000F678C">
        <w:rPr>
          <w:i/>
          <w:szCs w:val="24"/>
        </w:rPr>
        <w:t>20</w:t>
      </w:r>
      <w:r w:rsidRPr="00944E56">
        <w:rPr>
          <w:i/>
          <w:szCs w:val="24"/>
        </w:rPr>
        <w:t xml:space="preserve">. i  </w:t>
      </w:r>
      <w:r w:rsidR="00C26FB2">
        <w:rPr>
          <w:i/>
          <w:szCs w:val="24"/>
        </w:rPr>
        <w:t xml:space="preserve">    </w:t>
      </w:r>
      <w:r w:rsidRPr="00944E56">
        <w:rPr>
          <w:i/>
          <w:szCs w:val="24"/>
        </w:rPr>
        <w:t>20</w:t>
      </w:r>
      <w:r w:rsidR="00B51C04">
        <w:rPr>
          <w:i/>
          <w:szCs w:val="24"/>
        </w:rPr>
        <w:t>2</w:t>
      </w:r>
      <w:r w:rsidR="000F678C">
        <w:rPr>
          <w:i/>
          <w:szCs w:val="24"/>
        </w:rPr>
        <w:t>1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EB2B37" w:rsidRPr="007C5DF9" w:rsidTr="002D5773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D57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D57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</w:t>
            </w:r>
            <w:r w:rsidR="000F678C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D57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 w:rsidR="00B51C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F67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D57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  <w:r w:rsidR="002D57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B51C0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0F678C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2D57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E3748" w:rsidRPr="007C5DF9" w:rsidRDefault="00EB2B37" w:rsidP="002D577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7C6C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EB2B37" w:rsidRPr="007C5DF9" w:rsidTr="00B51C04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0F678C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3.540.345,86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0F678C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8.913.600,00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0F678C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3.430.696,18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0F678C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96,90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748" w:rsidRPr="007C5DF9" w:rsidRDefault="00A90BF5" w:rsidP="005E37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38,49</w:t>
            </w:r>
          </w:p>
        </w:tc>
      </w:tr>
      <w:tr w:rsidR="00EB2B37" w:rsidRPr="007C5DF9" w:rsidTr="00B51C04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Pomoći iz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inoz.i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ost.subjek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0F678C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277.055,18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0F678C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0F678C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1.880.947,02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678,91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543,63</w:t>
            </w:r>
          </w:p>
        </w:tc>
      </w:tr>
      <w:tr w:rsidR="00EB2B37" w:rsidRPr="007C5DF9" w:rsidTr="00B51C04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lastRenderedPageBreak/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74.443,26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96.296,01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129,35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26,45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admin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  <w:r w:rsidR="00563B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5DF9">
              <w:rPr>
                <w:rFonts w:ascii="Arial" w:hAnsi="Arial" w:cs="Arial"/>
                <w:sz w:val="18"/>
                <w:szCs w:val="18"/>
              </w:rPr>
              <w:t>pristojbi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1.351.201,66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2.977.000,00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1.558.587,48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115,35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A90BF5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52,35</w:t>
            </w:r>
          </w:p>
        </w:tc>
      </w:tr>
      <w:tr w:rsidR="00EA0B08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B08" w:rsidRPr="007C5DF9" w:rsidRDefault="00EA0B08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A0B08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proizvoda,robe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1C04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53.091,92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A90BF5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14,75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5A2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2.872,51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8,84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7,76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2B37" w:rsidRPr="007C5DF9" w:rsidRDefault="00EB2B37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67.666,00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7.132.000,00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1.116.087,67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1980,58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15,65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nefin.imov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A90BF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7C6C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  <w:r w:rsidR="00B51C0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A12E5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5.792.711,92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12E5" w:rsidRPr="007C5DF9" w:rsidRDefault="00DA12E5" w:rsidP="00DA12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20.129.600,00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A12E5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8.138.578,79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A12E5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140,74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DA12E5" w:rsidP="007C6CB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40,43</w:t>
            </w:r>
          </w:p>
        </w:tc>
      </w:tr>
    </w:tbl>
    <w:p w:rsidR="009A6903" w:rsidRDefault="009A6903" w:rsidP="002E2D53">
      <w:pPr>
        <w:pStyle w:val="Bezproreda"/>
        <w:jc w:val="both"/>
        <w:rPr>
          <w:i w:val="0"/>
        </w:rPr>
      </w:pPr>
    </w:p>
    <w:p w:rsidR="00EB2B37" w:rsidRDefault="00EB2B37" w:rsidP="004A406A">
      <w:pPr>
        <w:pStyle w:val="Bezproreda"/>
        <w:jc w:val="both"/>
        <w:rPr>
          <w:b/>
          <w:i w:val="0"/>
        </w:rPr>
      </w:pPr>
    </w:p>
    <w:p w:rsidR="009A6903" w:rsidRPr="009A6903" w:rsidRDefault="00886FAC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9A6903">
        <w:rPr>
          <w:b/>
          <w:i w:val="0"/>
        </w:rPr>
        <w:t>.1. Prihodi i primici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</w:t>
      </w:r>
      <w:r w:rsidR="00B51C04">
        <w:rPr>
          <w:i w:val="0"/>
        </w:rPr>
        <w:t>0.lipnja 202</w:t>
      </w:r>
      <w:r w:rsidR="00A90BF5">
        <w:rPr>
          <w:i w:val="0"/>
        </w:rPr>
        <w:t>1</w:t>
      </w:r>
      <w:r w:rsidR="00B51C04">
        <w:rPr>
          <w:i w:val="0"/>
        </w:rPr>
        <w:t>.</w:t>
      </w:r>
      <w:r w:rsidR="00055462">
        <w:rPr>
          <w:i w:val="0"/>
        </w:rPr>
        <w:t xml:space="preserve"> godine </w:t>
      </w:r>
      <w:r w:rsidRPr="007E22B5">
        <w:rPr>
          <w:i w:val="0"/>
        </w:rPr>
        <w:t xml:space="preserve">od </w:t>
      </w:r>
      <w:r w:rsidR="00A90BF5">
        <w:rPr>
          <w:i w:val="0"/>
        </w:rPr>
        <w:t>8.138.578,79</w:t>
      </w:r>
      <w:r w:rsidR="00B51C04">
        <w:rPr>
          <w:i w:val="0"/>
        </w:rPr>
        <w:t xml:space="preserve"> kune.</w:t>
      </w:r>
      <w:r w:rsidRPr="007E22B5">
        <w:rPr>
          <w:i w:val="0"/>
        </w:rPr>
        <w:t xml:space="preserve"> Prihodi poslovanja ostvareni su u iznosu od</w:t>
      </w:r>
      <w:r w:rsidR="005E3C0A">
        <w:rPr>
          <w:i w:val="0"/>
        </w:rPr>
        <w:t xml:space="preserve"> </w:t>
      </w:r>
      <w:r w:rsidR="00A90BF5">
        <w:rPr>
          <w:i w:val="0"/>
        </w:rPr>
        <w:t>7.022.491,12</w:t>
      </w:r>
      <w:r w:rsidRPr="007E22B5">
        <w:rPr>
          <w:i w:val="0"/>
        </w:rPr>
        <w:t xml:space="preserve"> kune</w:t>
      </w:r>
      <w:r w:rsidR="00055462">
        <w:rPr>
          <w:i w:val="0"/>
        </w:rPr>
        <w:t>,</w:t>
      </w:r>
      <w:r w:rsidRPr="007E22B5">
        <w:rPr>
          <w:i w:val="0"/>
        </w:rPr>
        <w:t xml:space="preserve"> a prihodi od prodaje nefinancijske imovine ostvareni su u iznosu od </w:t>
      </w:r>
      <w:r w:rsidR="00A90BF5">
        <w:rPr>
          <w:i w:val="0"/>
        </w:rPr>
        <w:t>1.116.087,67</w:t>
      </w:r>
      <w:r w:rsidRPr="007E22B5">
        <w:rPr>
          <w:i w:val="0"/>
        </w:rPr>
        <w:t xml:space="preserve"> kuna.</w:t>
      </w: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</w:t>
      </w:r>
      <w:r w:rsidR="00387E58">
        <w:rPr>
          <w:rFonts w:ascii="Calibri" w:eastAsia="Times New Roman" w:hAnsi="Calibri" w:cs="Times New Roman"/>
          <w:i w:val="0"/>
        </w:rPr>
        <w:t xml:space="preserve"> </w:t>
      </w:r>
      <w:r w:rsidRPr="007E22B5">
        <w:rPr>
          <w:rFonts w:ascii="Calibri" w:eastAsia="Times New Roman" w:hAnsi="Calibri" w:cs="Times New Roman"/>
          <w:i w:val="0"/>
        </w:rPr>
        <w:t xml:space="preserve">namjenski prihodi Dječjeg vrtića Cvrčak Posedarje iznose </w:t>
      </w:r>
      <w:r w:rsidR="00BE7795">
        <w:rPr>
          <w:rFonts w:ascii="Calibri" w:eastAsia="Times New Roman" w:hAnsi="Calibri" w:cs="Times New Roman"/>
          <w:i w:val="0"/>
        </w:rPr>
        <w:t xml:space="preserve">243.160,00 </w:t>
      </w:r>
      <w:r w:rsidRPr="007E22B5">
        <w:rPr>
          <w:i w:val="0"/>
        </w:rPr>
        <w:t>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886FAC" w:rsidRDefault="00886FAC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9A6903" w:rsidRPr="007E22B5">
        <w:rPr>
          <w:b/>
          <w:i w:val="0"/>
        </w:rPr>
        <w:t>.1.1. Prihodi poslovanja</w:t>
      </w:r>
    </w:p>
    <w:p w:rsidR="00886FAC" w:rsidRPr="00886FAC" w:rsidRDefault="00886FAC" w:rsidP="007E22B5">
      <w:pPr>
        <w:pStyle w:val="Bezproreda"/>
        <w:jc w:val="both"/>
        <w:rPr>
          <w:i w:val="0"/>
        </w:rPr>
      </w:pPr>
      <w:r w:rsidRPr="00886FAC">
        <w:rPr>
          <w:i w:val="0"/>
        </w:rPr>
        <w:t xml:space="preserve">Prihodi poslovanja ostvareni su u iznosu od </w:t>
      </w:r>
      <w:r w:rsidR="00BE7795">
        <w:rPr>
          <w:i w:val="0"/>
        </w:rPr>
        <w:t>7.022.491,12</w:t>
      </w:r>
      <w:r w:rsidRPr="00886FAC">
        <w:rPr>
          <w:i w:val="0"/>
        </w:rPr>
        <w:t xml:space="preserve"> kune što je </w:t>
      </w:r>
      <w:r w:rsidR="00F721BB">
        <w:rPr>
          <w:i w:val="0"/>
        </w:rPr>
        <w:t>54,03</w:t>
      </w:r>
      <w:r w:rsidRPr="00886FAC">
        <w:rPr>
          <w:i w:val="0"/>
        </w:rPr>
        <w:t xml:space="preserve">% od planiranih </w:t>
      </w:r>
      <w:r w:rsidR="00F721BB">
        <w:rPr>
          <w:i w:val="0"/>
        </w:rPr>
        <w:t xml:space="preserve">12.997.600,00 a </w:t>
      </w:r>
      <w:proofErr w:type="spellStart"/>
      <w:r w:rsidR="00F721BB">
        <w:rPr>
          <w:i w:val="0"/>
        </w:rPr>
        <w:t>index</w:t>
      </w:r>
      <w:proofErr w:type="spellEnd"/>
      <w:r w:rsidR="00F721BB">
        <w:rPr>
          <w:i w:val="0"/>
        </w:rPr>
        <w:t xml:space="preserve">  izvršenja u odnosu na izvršenje prethodne godine je 133,12%</w:t>
      </w:r>
      <w:r w:rsidRPr="00886FAC">
        <w:rPr>
          <w:i w:val="0"/>
        </w:rPr>
        <w:t>. Struktura prihoda poslovanja je slijedeća:</w:t>
      </w:r>
    </w:p>
    <w:p w:rsidR="00886FAC" w:rsidRDefault="00886FAC" w:rsidP="007E22B5">
      <w:pPr>
        <w:pStyle w:val="Bezproreda"/>
        <w:jc w:val="both"/>
        <w:rPr>
          <w:b/>
          <w:i w:val="0"/>
        </w:rPr>
      </w:pPr>
    </w:p>
    <w:p w:rsidR="009A6903" w:rsidRPr="007E22B5" w:rsidRDefault="00886FAC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Prihodi od porezna</w:t>
      </w:r>
      <w:r w:rsidR="00D3121F" w:rsidRPr="007E22B5">
        <w:rPr>
          <w:b/>
          <w:i w:val="0"/>
        </w:rPr>
        <w:t xml:space="preserve"> (grupa 61)</w:t>
      </w:r>
    </w:p>
    <w:p w:rsidR="00062582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Prihodi </w:t>
      </w:r>
      <w:r w:rsidR="00886FAC">
        <w:rPr>
          <w:i w:val="0"/>
        </w:rPr>
        <w:t xml:space="preserve">od poreza ostvareni su u iznosu od </w:t>
      </w:r>
      <w:r w:rsidR="00147BF4">
        <w:rPr>
          <w:i w:val="0"/>
        </w:rPr>
        <w:t>3.430.696,18</w:t>
      </w:r>
      <w:r w:rsidR="00886FAC">
        <w:rPr>
          <w:i w:val="0"/>
        </w:rPr>
        <w:t xml:space="preserve"> kune što je 3</w:t>
      </w:r>
      <w:r w:rsidR="00147BF4">
        <w:rPr>
          <w:i w:val="0"/>
        </w:rPr>
        <w:t>8,49</w:t>
      </w:r>
      <w:r w:rsidR="00886FAC">
        <w:rPr>
          <w:i w:val="0"/>
        </w:rPr>
        <w:t xml:space="preserve">% od planiranih </w:t>
      </w:r>
      <w:r w:rsidR="00147BF4">
        <w:rPr>
          <w:i w:val="0"/>
        </w:rPr>
        <w:t>8.913.600,00</w:t>
      </w:r>
      <w:r w:rsidR="00104D6F">
        <w:rPr>
          <w:i w:val="0"/>
        </w:rPr>
        <w:t>,</w:t>
      </w:r>
      <w:r w:rsidR="00147BF4">
        <w:rPr>
          <w:i w:val="0"/>
        </w:rPr>
        <w:t xml:space="preserve"> a </w:t>
      </w:r>
      <w:proofErr w:type="spellStart"/>
      <w:r w:rsidR="00147BF4">
        <w:rPr>
          <w:i w:val="0"/>
        </w:rPr>
        <w:t>index</w:t>
      </w:r>
      <w:proofErr w:type="spellEnd"/>
      <w:r w:rsidR="00147BF4">
        <w:rPr>
          <w:i w:val="0"/>
        </w:rPr>
        <w:t xml:space="preserve"> izvršenja u odnosu na izvršenje 2020. godine je 96,90%.</w:t>
      </w:r>
      <w:r w:rsidR="00886FAC">
        <w:rPr>
          <w:i w:val="0"/>
        </w:rPr>
        <w:t xml:space="preserve"> kuna. Od iskazanih prihoda od poreza </w:t>
      </w:r>
      <w:r w:rsidR="00975ABC">
        <w:rPr>
          <w:i w:val="0"/>
        </w:rPr>
        <w:t xml:space="preserve">najznačajniji su prihodi od poreza na dohodak u iznosu od </w:t>
      </w:r>
      <w:r w:rsidR="00147BF4">
        <w:rPr>
          <w:i w:val="0"/>
        </w:rPr>
        <w:t>2.337.815,02 kuna</w:t>
      </w:r>
      <w:r w:rsidR="00975ABC">
        <w:rPr>
          <w:i w:val="0"/>
        </w:rPr>
        <w:t xml:space="preserve">, porez na imovinu u iznosu od </w:t>
      </w:r>
      <w:r w:rsidR="00147BF4">
        <w:rPr>
          <w:i w:val="0"/>
        </w:rPr>
        <w:t>1.084.284,53</w:t>
      </w:r>
      <w:r w:rsidR="00975ABC">
        <w:rPr>
          <w:i w:val="0"/>
        </w:rPr>
        <w:t xml:space="preserve"> kuna porezi na robu i usluge u iznosu od</w:t>
      </w:r>
      <w:r w:rsidR="00147BF4">
        <w:rPr>
          <w:i w:val="0"/>
        </w:rPr>
        <w:t xml:space="preserve"> 8.596,13</w:t>
      </w:r>
      <w:r w:rsidR="00975ABC">
        <w:rPr>
          <w:i w:val="0"/>
        </w:rPr>
        <w:t xml:space="preserve"> kune. </w:t>
      </w:r>
    </w:p>
    <w:p w:rsidR="00975ABC" w:rsidRDefault="00975ABC" w:rsidP="007E22B5">
      <w:pPr>
        <w:pStyle w:val="Bezproreda"/>
        <w:jc w:val="both"/>
        <w:rPr>
          <w:b/>
          <w:i w:val="0"/>
        </w:rPr>
      </w:pPr>
    </w:p>
    <w:p w:rsidR="0061043B" w:rsidRDefault="004A406A" w:rsidP="007366CC">
      <w:pPr>
        <w:spacing w:after="0" w:line="240" w:lineRule="auto"/>
        <w:jc w:val="both"/>
      </w:pPr>
      <w:r w:rsidRPr="007E22B5">
        <w:rPr>
          <w:b/>
        </w:rPr>
        <w:t>Pomoći iz inozemstva i od subjekata unutar opće države</w:t>
      </w:r>
      <w:r w:rsidR="00D3121F" w:rsidRPr="007E22B5">
        <w:rPr>
          <w:b/>
        </w:rPr>
        <w:t xml:space="preserve"> (grupa 63)</w:t>
      </w:r>
      <w:r w:rsidRPr="007E22B5">
        <w:rPr>
          <w:b/>
        </w:rPr>
        <w:t xml:space="preserve"> </w:t>
      </w:r>
      <w:r w:rsidRPr="007E22B5">
        <w:t xml:space="preserve">ostvarene su u iznosu od </w:t>
      </w:r>
      <w:r w:rsidR="00062582">
        <w:t>1.880.947,02</w:t>
      </w:r>
      <w:r w:rsidR="002E542A">
        <w:t xml:space="preserve"> kuna što je </w:t>
      </w:r>
      <w:r w:rsidR="00062582">
        <w:t>543,63%</w:t>
      </w:r>
      <w:r w:rsidR="002E542A">
        <w:t xml:space="preserve">% od planiranih </w:t>
      </w:r>
      <w:r w:rsidR="001760C3">
        <w:t>346.000,00 kuna, a</w:t>
      </w:r>
      <w:r w:rsidR="00062582">
        <w:t xml:space="preserve"> </w:t>
      </w:r>
      <w:proofErr w:type="spellStart"/>
      <w:r w:rsidR="00062582">
        <w:t>index</w:t>
      </w:r>
      <w:proofErr w:type="spellEnd"/>
      <w:r w:rsidR="00062582">
        <w:t xml:space="preserve"> izvršenja u odnosu na isto razdoblje prethodne godine je 678,91%. Razlog povećanja prihoda s</w:t>
      </w:r>
      <w:r w:rsidR="00FD2E60">
        <w:t xml:space="preserve"> osnove pomoći su nove izmjene Z</w:t>
      </w:r>
      <w:r w:rsidR="00062582">
        <w:t xml:space="preserve">akona o financiranju jedinica lokalne i područne (regionalne) samouprave koje </w:t>
      </w:r>
      <w:r w:rsidR="0043529C">
        <w:t>su</w:t>
      </w:r>
      <w:r w:rsidR="00062582">
        <w:t xml:space="preserve"> na snazi od  19.12.2020. godine</w:t>
      </w:r>
      <w:r w:rsidR="0061043B">
        <w:t xml:space="preserve">. Izmjenama Zakona o porezu na dohodak, umjesto udjela fiskalnog izravnanja od 17%, koji se izdvaja iz poreza na dohodak, propisano je da se sredstva fiskalnog izravnanja osiguravaju u državnom proračunu. </w:t>
      </w:r>
    </w:p>
    <w:p w:rsidR="007366CC" w:rsidRDefault="0061043B" w:rsidP="007366CC">
      <w:pPr>
        <w:spacing w:after="0" w:line="240" w:lineRule="auto"/>
        <w:jc w:val="both"/>
      </w:pPr>
      <w:r>
        <w:t>Slijedom navedenog, jedinice lokalne i područne (regionalne) samouprave sredstva fiskalnog izravnanja osigurana u državnom proračunu evidentiraju u okviru osnovnog računa 63311 Tekuće pomoći iz državnog proračuna.</w:t>
      </w:r>
    </w:p>
    <w:p w:rsidR="0061043B" w:rsidRDefault="0061043B" w:rsidP="007366CC">
      <w:pPr>
        <w:spacing w:after="0" w:line="240" w:lineRule="auto"/>
        <w:jc w:val="both"/>
      </w:pPr>
      <w:r>
        <w:t>Ukupni prihodi općine s osnove tekućih pomoći iz državnog proračuna iznose 1.408.593,78 kuna.</w:t>
      </w:r>
    </w:p>
    <w:p w:rsidR="0061043B" w:rsidRDefault="0061043B" w:rsidP="007366CC">
      <w:pPr>
        <w:spacing w:after="0" w:line="240" w:lineRule="auto"/>
        <w:jc w:val="both"/>
      </w:pPr>
      <w:r>
        <w:t xml:space="preserve">Kapitalne pomoći iz državnog proračuna </w:t>
      </w:r>
      <w:r w:rsidR="005E3C0A">
        <w:t xml:space="preserve">45.000,00 odnose se na izgradnju </w:t>
      </w:r>
      <w:r>
        <w:t xml:space="preserve"> vodovodne infrastrukture u Slivnici.</w:t>
      </w:r>
    </w:p>
    <w:p w:rsidR="0043529C" w:rsidRDefault="0043529C" w:rsidP="007366CC">
      <w:pPr>
        <w:spacing w:after="0" w:line="240" w:lineRule="auto"/>
        <w:jc w:val="both"/>
      </w:pPr>
      <w:r>
        <w:t>Kapitalne pomoći od izvanproračunskih korisnika iznose 423.243,24 kuna</w:t>
      </w:r>
      <w:r w:rsidR="001C125F">
        <w:t>,</w:t>
      </w:r>
      <w:r>
        <w:t xml:space="preserve"> a odnose se na pomoći od Hrvatskih voda za financiranje izgradnje</w:t>
      </w:r>
      <w:r w:rsidR="001C125F">
        <w:t xml:space="preserve"> potpornog zida na plaži u </w:t>
      </w:r>
      <w:proofErr w:type="spellStart"/>
      <w:r w:rsidR="001C125F">
        <w:t>Tunjar</w:t>
      </w:r>
      <w:r>
        <w:t>icama</w:t>
      </w:r>
      <w:proofErr w:type="spellEnd"/>
      <w:r>
        <w:t xml:space="preserve"> u </w:t>
      </w:r>
      <w:proofErr w:type="spellStart"/>
      <w:r>
        <w:t>Posedarju</w:t>
      </w:r>
      <w:proofErr w:type="spellEnd"/>
      <w:r>
        <w:t>.</w:t>
      </w:r>
    </w:p>
    <w:p w:rsidR="0061043B" w:rsidRDefault="0061043B" w:rsidP="007366CC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9F2C5F" w:rsidRPr="007E22B5" w:rsidRDefault="009F2C5F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lastRenderedPageBreak/>
        <w:t xml:space="preserve">Tekuće pomoći proračunskim korisnicima iz proračuna koji im nije nadležan odnose se na </w:t>
      </w:r>
      <w:r w:rsidR="003B1995" w:rsidRPr="007E22B5">
        <w:rPr>
          <w:i w:val="0"/>
        </w:rPr>
        <w:t xml:space="preserve"> ostvaren</w:t>
      </w:r>
      <w:r w:rsidRPr="007E22B5">
        <w:rPr>
          <w:i w:val="0"/>
        </w:rPr>
        <w:t>u</w:t>
      </w:r>
      <w:r w:rsidR="003B1995" w:rsidRPr="007E22B5">
        <w:rPr>
          <w:i w:val="0"/>
        </w:rPr>
        <w:t xml:space="preserve"> pomoć u iznosu od </w:t>
      </w:r>
      <w:r w:rsidR="0043529C">
        <w:rPr>
          <w:i w:val="0"/>
        </w:rPr>
        <w:t>4.110,00</w:t>
      </w:r>
      <w:r w:rsidR="002E542A">
        <w:rPr>
          <w:i w:val="0"/>
        </w:rPr>
        <w:t xml:space="preserve"> kuna</w:t>
      </w:r>
      <w:r w:rsidRPr="007E22B5">
        <w:rPr>
          <w:i w:val="0"/>
        </w:rPr>
        <w:t xml:space="preserve"> proračunskom korisniku Dječjem vrtiću „Cvrčak Posedarje“ </w:t>
      </w:r>
      <w:r w:rsidR="002E542A">
        <w:rPr>
          <w:i w:val="0"/>
        </w:rPr>
        <w:t>za predškolski</w:t>
      </w:r>
      <w:r w:rsidR="00E02BC7">
        <w:rPr>
          <w:i w:val="0"/>
        </w:rPr>
        <w:t xml:space="preserve"> odgoj od Ministarstva znanosti i obrazovanja</w:t>
      </w:r>
      <w:r w:rsidR="002E542A">
        <w:rPr>
          <w:i w:val="0"/>
        </w:rPr>
        <w:t>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D3121F" w:rsidRPr="007E22B5" w:rsidRDefault="009F2C5F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 xml:space="preserve"> </w:t>
      </w:r>
      <w:r w:rsidR="00D3121F" w:rsidRPr="007E22B5">
        <w:rPr>
          <w:b/>
          <w:i w:val="0"/>
        </w:rPr>
        <w:t xml:space="preserve">Prihodi od imovine (grupa 64) </w:t>
      </w:r>
      <w:r w:rsidR="00D3121F" w:rsidRPr="007E22B5">
        <w:rPr>
          <w:i w:val="0"/>
        </w:rPr>
        <w:t xml:space="preserve">ostvareni su u iznosu od </w:t>
      </w:r>
      <w:r w:rsidR="0043529C">
        <w:rPr>
          <w:i w:val="0"/>
        </w:rPr>
        <w:t>96.296,01</w:t>
      </w:r>
      <w:r w:rsidR="002E542A">
        <w:rPr>
          <w:i w:val="0"/>
        </w:rPr>
        <w:t xml:space="preserve"> što je </w:t>
      </w:r>
      <w:r w:rsidR="0043529C">
        <w:rPr>
          <w:i w:val="0"/>
        </w:rPr>
        <w:t>26,45%</w:t>
      </w:r>
      <w:r w:rsidR="00D3121F" w:rsidRPr="007E22B5">
        <w:rPr>
          <w:i w:val="0"/>
        </w:rPr>
        <w:t xml:space="preserve"> od planiranih </w:t>
      </w:r>
      <w:r w:rsidR="0043529C">
        <w:rPr>
          <w:i w:val="0"/>
        </w:rPr>
        <w:t>364.000,00</w:t>
      </w:r>
      <w:r w:rsidR="00DD275C">
        <w:rPr>
          <w:i w:val="0"/>
        </w:rPr>
        <w:t xml:space="preserve"> kuna.</w:t>
      </w:r>
      <w:r w:rsidR="00D3121F" w:rsidRPr="007E22B5">
        <w:rPr>
          <w:i w:val="0"/>
        </w:rPr>
        <w:t xml:space="preserve"> Te prihode čine prihodi od financijske imovine ostvareni u iznosu od</w:t>
      </w:r>
      <w:r w:rsidR="0043529C">
        <w:rPr>
          <w:i w:val="0"/>
        </w:rPr>
        <w:t xml:space="preserve"> 2.629,28</w:t>
      </w:r>
      <w:r w:rsidR="00D3121F" w:rsidRPr="007E22B5">
        <w:rPr>
          <w:i w:val="0"/>
        </w:rPr>
        <w:t xml:space="preserve"> kuna</w:t>
      </w:r>
      <w:r w:rsidR="00E21011">
        <w:rPr>
          <w:i w:val="0"/>
        </w:rPr>
        <w:t>,</w:t>
      </w:r>
      <w:r w:rsidR="00D3121F" w:rsidRPr="007E22B5">
        <w:rPr>
          <w:i w:val="0"/>
        </w:rPr>
        <w:t xml:space="preserve"> a odnose se na prihode od depozita po viđenju</w:t>
      </w:r>
      <w:r w:rsidR="008C497E">
        <w:rPr>
          <w:i w:val="0"/>
        </w:rPr>
        <w:t xml:space="preserve"> te prihode od zateznih kamata</w:t>
      </w:r>
      <w:r w:rsidR="00DD275C">
        <w:rPr>
          <w:i w:val="0"/>
        </w:rPr>
        <w:t>.</w:t>
      </w:r>
      <w:r w:rsidR="008C497E">
        <w:rPr>
          <w:i w:val="0"/>
        </w:rPr>
        <w:t xml:space="preserve"> P</w:t>
      </w:r>
      <w:r w:rsidR="00D3121F" w:rsidRPr="007E22B5">
        <w:rPr>
          <w:i w:val="0"/>
        </w:rPr>
        <w:t xml:space="preserve">rihodi od nefinancijske imovine ostvareni u iznosu od </w:t>
      </w:r>
      <w:r w:rsidR="0043529C">
        <w:rPr>
          <w:i w:val="0"/>
        </w:rPr>
        <w:t>93.666,73</w:t>
      </w:r>
      <w:r w:rsidR="00D3121F" w:rsidRPr="007E22B5">
        <w:rPr>
          <w:i w:val="0"/>
        </w:rPr>
        <w:t xml:space="preserve"> kuna što je </w:t>
      </w:r>
      <w:r w:rsidR="0043529C">
        <w:rPr>
          <w:i w:val="0"/>
        </w:rPr>
        <w:t>26,52</w:t>
      </w:r>
      <w:r w:rsidR="00D3121F" w:rsidRPr="007E22B5">
        <w:rPr>
          <w:i w:val="0"/>
        </w:rPr>
        <w:t xml:space="preserve">% u odnosu na planiranih </w:t>
      </w:r>
      <w:r w:rsidR="0043529C">
        <w:rPr>
          <w:i w:val="0"/>
        </w:rPr>
        <w:t>353.208,00</w:t>
      </w:r>
      <w:r w:rsidR="00D3121F" w:rsidRPr="007E22B5">
        <w:rPr>
          <w:i w:val="0"/>
        </w:rPr>
        <w:t xml:space="preserve"> kuna. Te prihode čine</w:t>
      </w:r>
      <w:r w:rsidR="00D76212" w:rsidRPr="007E22B5">
        <w:rPr>
          <w:i w:val="0"/>
        </w:rPr>
        <w:t xml:space="preserve"> </w:t>
      </w:r>
      <w:r w:rsidR="00D3121F" w:rsidRPr="007E22B5">
        <w:rPr>
          <w:i w:val="0"/>
        </w:rPr>
        <w:t xml:space="preserve">prihodi od naknada za koncesije ostvareni u iznosu od </w:t>
      </w:r>
      <w:r w:rsidR="0043529C">
        <w:rPr>
          <w:i w:val="0"/>
        </w:rPr>
        <w:t>16.000,00</w:t>
      </w:r>
      <w:r w:rsidR="008C497E">
        <w:rPr>
          <w:i w:val="0"/>
        </w:rPr>
        <w:t xml:space="preserve"> k</w:t>
      </w:r>
      <w:r w:rsidR="00D3121F" w:rsidRPr="007E22B5">
        <w:rPr>
          <w:i w:val="0"/>
        </w:rPr>
        <w:t xml:space="preserve">una, prihodi od zakupa i iznajmljivanja imovine ostvarene u iznosu od </w:t>
      </w:r>
      <w:r w:rsidR="0043529C">
        <w:rPr>
          <w:i w:val="0"/>
        </w:rPr>
        <w:t>60.319,00</w:t>
      </w:r>
      <w:r w:rsidR="00D3121F" w:rsidRPr="007E22B5">
        <w:rPr>
          <w:i w:val="0"/>
        </w:rPr>
        <w:t xml:space="preserve"> kune</w:t>
      </w:r>
      <w:r w:rsidR="00D76212" w:rsidRPr="007E22B5">
        <w:rPr>
          <w:i w:val="0"/>
        </w:rPr>
        <w:t xml:space="preserve">, naknada za korištenje nefinancijske imovine u iznosu od </w:t>
      </w:r>
      <w:r w:rsidR="0043529C">
        <w:rPr>
          <w:i w:val="0"/>
        </w:rPr>
        <w:t>43,12</w:t>
      </w:r>
      <w:r w:rsidR="00D76212" w:rsidRPr="007E22B5">
        <w:rPr>
          <w:i w:val="0"/>
        </w:rPr>
        <w:t xml:space="preserve"> kune te prihodi od nefinancijske imovine u iznosu od </w:t>
      </w:r>
      <w:r w:rsidR="0043529C">
        <w:rPr>
          <w:i w:val="0"/>
        </w:rPr>
        <w:t xml:space="preserve"> 17.304,61</w:t>
      </w:r>
      <w:r w:rsidR="00D76212" w:rsidRPr="007E22B5"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D76212" w:rsidRDefault="00590900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43529C">
        <w:rPr>
          <w:i w:val="0"/>
        </w:rPr>
        <w:t>1.558.587,48</w:t>
      </w:r>
      <w:r w:rsidRPr="007E22B5">
        <w:rPr>
          <w:i w:val="0"/>
        </w:rPr>
        <w:t xml:space="preserve"> kune što je </w:t>
      </w:r>
      <w:r w:rsidR="00B03810">
        <w:rPr>
          <w:i w:val="0"/>
        </w:rPr>
        <w:t>52,35</w:t>
      </w:r>
      <w:r w:rsidRPr="007E22B5">
        <w:rPr>
          <w:i w:val="0"/>
        </w:rPr>
        <w:t xml:space="preserve">% od planiranih </w:t>
      </w:r>
      <w:r w:rsidR="00B03810">
        <w:rPr>
          <w:i w:val="0"/>
        </w:rPr>
        <w:t>2.977.000,00</w:t>
      </w:r>
      <w:r w:rsidRPr="007E22B5">
        <w:rPr>
          <w:i w:val="0"/>
        </w:rPr>
        <w:t xml:space="preserve"> kuna. Navedene prihode čine upravne i administrativne pristojbe u iznosu od </w:t>
      </w:r>
      <w:r w:rsidR="00B03810">
        <w:rPr>
          <w:i w:val="0"/>
        </w:rPr>
        <w:t>224.795,42</w:t>
      </w:r>
      <w:r w:rsidRPr="007E22B5">
        <w:rPr>
          <w:i w:val="0"/>
        </w:rPr>
        <w:t xml:space="preserve"> kuna, prihodi po posebnim propisima u iznosu od </w:t>
      </w:r>
      <w:r w:rsidR="00B03810">
        <w:rPr>
          <w:i w:val="0"/>
        </w:rPr>
        <w:t>383.158,12</w:t>
      </w:r>
      <w:r w:rsidRPr="007E22B5">
        <w:rPr>
          <w:i w:val="0"/>
        </w:rPr>
        <w:t xml:space="preserve"> kuna. Te prihode čine prihodi vodnog gospodarstva (vodni doprinos) ostvaren u iznosu od </w:t>
      </w:r>
      <w:r w:rsidR="00B03810">
        <w:rPr>
          <w:i w:val="0"/>
        </w:rPr>
        <w:t>3.529,18</w:t>
      </w:r>
      <w:r w:rsidR="00DD6708">
        <w:rPr>
          <w:i w:val="0"/>
        </w:rPr>
        <w:t xml:space="preserve"> kune </w:t>
      </w:r>
      <w:r w:rsidRPr="007E22B5">
        <w:rPr>
          <w:i w:val="0"/>
        </w:rPr>
        <w:t xml:space="preserve">te ostali nespomenuti prihodi koji su ostvareni u iznosu od </w:t>
      </w:r>
      <w:r w:rsidR="00B03810">
        <w:rPr>
          <w:i w:val="0"/>
        </w:rPr>
        <w:t>379.628,94</w:t>
      </w:r>
      <w:r w:rsidRPr="007E22B5">
        <w:rPr>
          <w:i w:val="0"/>
        </w:rPr>
        <w:t xml:space="preserve"> kuna</w:t>
      </w:r>
      <w:r w:rsidR="002E01F7">
        <w:rPr>
          <w:i w:val="0"/>
        </w:rPr>
        <w:t>,</w:t>
      </w:r>
      <w:r w:rsidRPr="007E22B5">
        <w:rPr>
          <w:i w:val="0"/>
        </w:rPr>
        <w:t xml:space="preserve"> a čine ih prihodi od sufinanciranja mještana za potrošak vode na hidrantima u mjestima </w:t>
      </w:r>
      <w:r w:rsidR="00B03810">
        <w:rPr>
          <w:i w:val="0"/>
        </w:rPr>
        <w:t>koji nemaju vodovode priključke</w:t>
      </w:r>
      <w:r w:rsidR="009F2C5F" w:rsidRPr="007E22B5">
        <w:rPr>
          <w:i w:val="0"/>
        </w:rPr>
        <w:t xml:space="preserve"> u iznosu od </w:t>
      </w:r>
      <w:r w:rsidR="00453247">
        <w:rPr>
          <w:i w:val="0"/>
        </w:rPr>
        <w:t>140.578,94</w:t>
      </w:r>
      <w:r w:rsidR="00DD6708">
        <w:rPr>
          <w:i w:val="0"/>
        </w:rPr>
        <w:t xml:space="preserve"> kuna</w:t>
      </w:r>
      <w:r w:rsidR="009F2C5F" w:rsidRPr="007E22B5">
        <w:rPr>
          <w:i w:val="0"/>
        </w:rPr>
        <w:t xml:space="preserve"> te sufinanciranje roditelja za boravak djece u Dječjem vrtiću „Cvrčak Posedarje“ u iznosu od </w:t>
      </w:r>
      <w:r w:rsidR="00453247">
        <w:rPr>
          <w:i w:val="0"/>
        </w:rPr>
        <w:t>239.050,00</w:t>
      </w:r>
      <w:r w:rsidR="00AA71E4">
        <w:rPr>
          <w:i w:val="0"/>
        </w:rPr>
        <w:t>0</w:t>
      </w:r>
      <w:r w:rsidR="009F2C5F" w:rsidRPr="007E22B5">
        <w:rPr>
          <w:i w:val="0"/>
        </w:rPr>
        <w:t xml:space="preserve"> kuna.</w:t>
      </w:r>
      <w:r w:rsidR="00EB2B37" w:rsidRPr="007E22B5">
        <w:rPr>
          <w:i w:val="0"/>
        </w:rPr>
        <w:t xml:space="preserve"> Komunalni doprinos i naknada ostvareni su u iznosu od </w:t>
      </w:r>
      <w:r w:rsidR="00453247">
        <w:rPr>
          <w:i w:val="0"/>
        </w:rPr>
        <w:t>950.633,94</w:t>
      </w:r>
      <w:r w:rsidR="00AA71E4">
        <w:rPr>
          <w:i w:val="0"/>
        </w:rPr>
        <w:t xml:space="preserve"> </w:t>
      </w:r>
      <w:r w:rsidR="00EB2B37" w:rsidRPr="007E22B5">
        <w:rPr>
          <w:i w:val="0"/>
        </w:rPr>
        <w:t xml:space="preserve">kune što je </w:t>
      </w:r>
      <w:r w:rsidR="00453247">
        <w:rPr>
          <w:i w:val="0"/>
        </w:rPr>
        <w:t>52,81</w:t>
      </w:r>
      <w:r w:rsidR="00EB2B37" w:rsidRPr="007E22B5">
        <w:rPr>
          <w:i w:val="0"/>
        </w:rPr>
        <w:t xml:space="preserve">% od planiranih </w:t>
      </w:r>
      <w:r w:rsidR="00453247">
        <w:rPr>
          <w:i w:val="0"/>
        </w:rPr>
        <w:t>1.800.000,00</w:t>
      </w:r>
      <w:r w:rsidR="001E521A">
        <w:rPr>
          <w:i w:val="0"/>
        </w:rPr>
        <w:t xml:space="preserve"> kn.</w:t>
      </w:r>
      <w:r w:rsidR="007C6CB5">
        <w:rPr>
          <w:i w:val="0"/>
        </w:rPr>
        <w:t xml:space="preserve"> </w:t>
      </w:r>
      <w:r w:rsidR="00DD6708">
        <w:rPr>
          <w:i w:val="0"/>
        </w:rPr>
        <w:t xml:space="preserve">Komunalni doprinos ostvaren je u iznosu od </w:t>
      </w:r>
      <w:r w:rsidR="00453247">
        <w:rPr>
          <w:i w:val="0"/>
        </w:rPr>
        <w:t>292.210,82</w:t>
      </w:r>
      <w:r w:rsidR="007C6CB5">
        <w:rPr>
          <w:i w:val="0"/>
        </w:rPr>
        <w:t xml:space="preserve"> </w:t>
      </w:r>
      <w:r w:rsidR="00DD6708">
        <w:rPr>
          <w:i w:val="0"/>
        </w:rPr>
        <w:t xml:space="preserve"> kune</w:t>
      </w:r>
      <w:r w:rsidR="001E521A">
        <w:rPr>
          <w:i w:val="0"/>
        </w:rPr>
        <w:t>,</w:t>
      </w:r>
      <w:r w:rsidR="00DD6708">
        <w:rPr>
          <w:i w:val="0"/>
        </w:rPr>
        <w:t xml:space="preserve"> a komunalna naknada u iznosu od </w:t>
      </w:r>
      <w:r w:rsidR="00453247">
        <w:rPr>
          <w:i w:val="0"/>
        </w:rPr>
        <w:t>658.423,12</w:t>
      </w:r>
      <w:r w:rsidR="00DD6708">
        <w:rPr>
          <w:i w:val="0"/>
        </w:rPr>
        <w:t xml:space="preserve"> kuna.</w:t>
      </w:r>
    </w:p>
    <w:p w:rsidR="00453247" w:rsidRPr="00453247" w:rsidRDefault="00453247" w:rsidP="007E22B5">
      <w:pPr>
        <w:pStyle w:val="Bezproreda"/>
        <w:jc w:val="both"/>
        <w:rPr>
          <w:b/>
          <w:i w:val="0"/>
        </w:rPr>
      </w:pPr>
    </w:p>
    <w:p w:rsidR="007E22B5" w:rsidRDefault="00453247" w:rsidP="007E22B5">
      <w:pPr>
        <w:pStyle w:val="Bezproreda"/>
        <w:jc w:val="both"/>
        <w:rPr>
          <w:i w:val="0"/>
        </w:rPr>
      </w:pPr>
      <w:r w:rsidRPr="00453247">
        <w:rPr>
          <w:b/>
          <w:i w:val="0"/>
        </w:rPr>
        <w:t>Prihodi od prodaje proizvoda i roba te pruženih usluga i prihodi od donacija (grupa 66)</w:t>
      </w:r>
      <w:r>
        <w:rPr>
          <w:i w:val="0"/>
        </w:rPr>
        <w:t xml:space="preserve"> ostvareni su u iznosu od 53.091,92 kune</w:t>
      </w:r>
      <w:r w:rsidR="00A55CF0">
        <w:rPr>
          <w:i w:val="0"/>
        </w:rPr>
        <w:t>,</w:t>
      </w:r>
      <w:r>
        <w:rPr>
          <w:i w:val="0"/>
        </w:rPr>
        <w:t xml:space="preserve"> a odnose se  na naplaćene materijalne troškove od Hrvatskih voda i 10% </w:t>
      </w:r>
    </w:p>
    <w:p w:rsidR="00453247" w:rsidRDefault="00453247" w:rsidP="007E22B5">
      <w:pPr>
        <w:pStyle w:val="Bezproreda"/>
        <w:jc w:val="both"/>
        <w:rPr>
          <w:b/>
          <w:i w:val="0"/>
        </w:rPr>
      </w:pPr>
      <w:r>
        <w:rPr>
          <w:i w:val="0"/>
        </w:rPr>
        <w:t>od uplaćene slivne vodne naknade.</w:t>
      </w:r>
    </w:p>
    <w:p w:rsidR="00453247" w:rsidRDefault="00453247" w:rsidP="00DD6708">
      <w:pPr>
        <w:spacing w:after="0" w:line="240" w:lineRule="auto"/>
        <w:jc w:val="both"/>
        <w:rPr>
          <w:b/>
        </w:rPr>
      </w:pPr>
    </w:p>
    <w:p w:rsidR="00387E58" w:rsidRDefault="00EB2B37" w:rsidP="00DD6708">
      <w:pPr>
        <w:spacing w:after="0" w:line="240" w:lineRule="auto"/>
        <w:jc w:val="both"/>
      </w:pPr>
      <w:r w:rsidRPr="007E22B5">
        <w:rPr>
          <w:b/>
        </w:rPr>
        <w:t xml:space="preserve">Kazne, upravne mjere i ostali prihodi (grupa 68) </w:t>
      </w:r>
      <w:r w:rsidRPr="007E22B5">
        <w:t xml:space="preserve">ostvareni su u iznosu od </w:t>
      </w:r>
      <w:r w:rsidR="00453247">
        <w:t>150</w:t>
      </w:r>
      <w:r w:rsidR="00A55CF0">
        <w:t>,</w:t>
      </w:r>
      <w:r w:rsidR="00453247">
        <w:t>00</w:t>
      </w:r>
      <w:r w:rsidR="004D5D9E">
        <w:rPr>
          <w:i/>
        </w:rPr>
        <w:t xml:space="preserve"> </w:t>
      </w:r>
      <w:r w:rsidR="004D5D9E" w:rsidRPr="00387E58">
        <w:t>kuna.</w:t>
      </w:r>
      <w:r w:rsidR="00387E58">
        <w:t xml:space="preserve"> </w:t>
      </w:r>
    </w:p>
    <w:p w:rsidR="00DD6708" w:rsidRDefault="00DD6708" w:rsidP="00DD6708">
      <w:pPr>
        <w:spacing w:after="0" w:line="240" w:lineRule="auto"/>
        <w:jc w:val="both"/>
      </w:pPr>
    </w:p>
    <w:p w:rsidR="00DD6708" w:rsidRPr="002A61EC" w:rsidRDefault="00DD6708" w:rsidP="00DD6708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 w:rsidRPr="00DD6708">
        <w:rPr>
          <w:b/>
        </w:rPr>
        <w:t>Proračunski korisnik Dječji vrtić „Cvrčak Posedarje</w:t>
      </w:r>
      <w:r w:rsidR="002A61EC">
        <w:rPr>
          <w:b/>
        </w:rPr>
        <w:t xml:space="preserve"> </w:t>
      </w:r>
      <w:r w:rsidR="002A61EC">
        <w:t xml:space="preserve">ostvario je namjenske prihode u iznosu od </w:t>
      </w:r>
      <w:r w:rsidR="00453247">
        <w:t>243.160,00</w:t>
      </w:r>
      <w:r w:rsidR="002A61EC">
        <w:t xml:space="preserve"> kuna. Ti prihodi se odnose na pomoći iz nenadležnog proračuna u iznosu od </w:t>
      </w:r>
      <w:r w:rsidR="00453247">
        <w:t>4.110,00</w:t>
      </w:r>
      <w:r w:rsidR="002A61EC">
        <w:t xml:space="preserve"> kuna, kamate na depozite po viđenju u iznosu od te prihodi od sufinanciranja roditelja za boravak djece u vrtiću u iznosu od </w:t>
      </w:r>
      <w:r w:rsidR="00453247">
        <w:t>239.050,00</w:t>
      </w:r>
      <w:r w:rsidR="002A61EC">
        <w:t xml:space="preserve"> kune.</w:t>
      </w:r>
    </w:p>
    <w:p w:rsidR="0044556C" w:rsidRDefault="0044556C" w:rsidP="007E22B5">
      <w:pPr>
        <w:pStyle w:val="Bezproreda"/>
        <w:jc w:val="both"/>
        <w:rPr>
          <w:i w:val="0"/>
        </w:rPr>
      </w:pPr>
    </w:p>
    <w:p w:rsidR="00387E58" w:rsidRDefault="0044556C" w:rsidP="007E22B5">
      <w:pPr>
        <w:pStyle w:val="Bezproreda"/>
        <w:jc w:val="both"/>
        <w:rPr>
          <w:i w:val="0"/>
        </w:rPr>
      </w:pPr>
      <w:r w:rsidRPr="0044556C">
        <w:rPr>
          <w:b/>
          <w:i w:val="0"/>
        </w:rPr>
        <w:t>Prihodi od prodaje nefinancijske imovine</w:t>
      </w:r>
      <w:r>
        <w:rPr>
          <w:i w:val="0"/>
        </w:rPr>
        <w:t xml:space="preserve"> ostvareni su u iznosu od</w:t>
      </w:r>
      <w:r w:rsidR="00453247">
        <w:rPr>
          <w:i w:val="0"/>
        </w:rPr>
        <w:t xml:space="preserve"> 1.116.087,67 kuna</w:t>
      </w:r>
      <w:r w:rsidR="00387E58">
        <w:rPr>
          <w:i w:val="0"/>
        </w:rPr>
        <w:t>.</w:t>
      </w:r>
      <w:r w:rsidR="007C6CB5">
        <w:rPr>
          <w:i w:val="0"/>
        </w:rPr>
        <w:t xml:space="preserve"> Navedene prihode sačinjavaju:</w:t>
      </w:r>
      <w:r>
        <w:rPr>
          <w:i w:val="0"/>
        </w:rPr>
        <w:t xml:space="preserve"> </w:t>
      </w:r>
    </w:p>
    <w:p w:rsidR="00453247" w:rsidRDefault="00453247" w:rsidP="007E22B5">
      <w:pPr>
        <w:pStyle w:val="Bezproreda"/>
        <w:jc w:val="both"/>
        <w:rPr>
          <w:i w:val="0"/>
        </w:rPr>
      </w:pPr>
    </w:p>
    <w:p w:rsidR="007C6CB5" w:rsidRDefault="007C6CB5" w:rsidP="007E22B5">
      <w:pPr>
        <w:pStyle w:val="Bezproreda"/>
        <w:jc w:val="both"/>
        <w:rPr>
          <w:i w:val="0"/>
        </w:rPr>
      </w:pPr>
      <w:r w:rsidRPr="007C6CB5">
        <w:rPr>
          <w:b/>
          <w:i w:val="0"/>
        </w:rPr>
        <w:t xml:space="preserve">Prihodi od prodaje neproizvedene dugotrajne imovine (grupa 71) </w:t>
      </w:r>
      <w:r>
        <w:rPr>
          <w:b/>
          <w:i w:val="0"/>
        </w:rPr>
        <w:t xml:space="preserve"> </w:t>
      </w:r>
      <w:r w:rsidRPr="007C6CB5">
        <w:rPr>
          <w:i w:val="0"/>
        </w:rPr>
        <w:t xml:space="preserve">u iznosu od </w:t>
      </w:r>
      <w:r w:rsidR="00453247">
        <w:rPr>
          <w:i w:val="0"/>
        </w:rPr>
        <w:t>1.116.087,67 kuna</w:t>
      </w:r>
      <w:r w:rsidR="00E3653D">
        <w:rPr>
          <w:i w:val="0"/>
        </w:rPr>
        <w:t>,</w:t>
      </w:r>
      <w:r w:rsidRPr="007C6CB5">
        <w:rPr>
          <w:i w:val="0"/>
        </w:rPr>
        <w:t xml:space="preserve"> a odnose se na otplatu dugovanja za pr</w:t>
      </w:r>
      <w:r w:rsidR="008E5193">
        <w:rPr>
          <w:i w:val="0"/>
        </w:rPr>
        <w:t xml:space="preserve">odaju poljoprivrednog zemljišta u iznosu od 17.310,48 kuna, prodaju zemljišta u poslovnoj zoni u iznosu od 610.158,49 kuna, višegodišnji zakup grobnica u </w:t>
      </w:r>
      <w:proofErr w:type="spellStart"/>
      <w:r w:rsidR="008E5193">
        <w:rPr>
          <w:i w:val="0"/>
        </w:rPr>
        <w:t>Posedarju</w:t>
      </w:r>
      <w:proofErr w:type="spellEnd"/>
      <w:r w:rsidR="008E5193">
        <w:rPr>
          <w:i w:val="0"/>
        </w:rPr>
        <w:t xml:space="preserve"> i </w:t>
      </w:r>
      <w:proofErr w:type="spellStart"/>
      <w:r w:rsidR="008E5193">
        <w:rPr>
          <w:i w:val="0"/>
        </w:rPr>
        <w:t>Vinjercu</w:t>
      </w:r>
      <w:proofErr w:type="spellEnd"/>
      <w:r w:rsidR="008E5193">
        <w:rPr>
          <w:i w:val="0"/>
        </w:rPr>
        <w:t xml:space="preserve"> u iznosu od 372.400,00 kuna te prodaju građevinskog zemljišta u iznosu od 116.218,70 kuna.</w:t>
      </w:r>
    </w:p>
    <w:p w:rsidR="002A61EC" w:rsidRDefault="002A61EC" w:rsidP="007E22B5">
      <w:pPr>
        <w:pStyle w:val="Bezproreda"/>
        <w:jc w:val="both"/>
        <w:rPr>
          <w:i w:val="0"/>
        </w:rPr>
      </w:pPr>
    </w:p>
    <w:p w:rsidR="00387E58" w:rsidRDefault="00387E58" w:rsidP="007E22B5">
      <w:pPr>
        <w:pStyle w:val="Bezproreda"/>
        <w:jc w:val="both"/>
        <w:rPr>
          <w:i w:val="0"/>
        </w:rPr>
      </w:pPr>
    </w:p>
    <w:p w:rsidR="00004DCB" w:rsidRPr="007E22B5" w:rsidRDefault="005420FE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004DCB" w:rsidRPr="007E22B5">
        <w:rPr>
          <w:b/>
          <w:i w:val="0"/>
        </w:rPr>
        <w:t>.2. Rashodi i izdaci</w:t>
      </w:r>
    </w:p>
    <w:p w:rsidR="00004DCB" w:rsidRDefault="00004DCB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rashodi i izd</w:t>
      </w:r>
      <w:r w:rsidR="00CD1AD2">
        <w:rPr>
          <w:i w:val="0"/>
        </w:rPr>
        <w:t xml:space="preserve">aci u razdoblju od 01.01.2021. </w:t>
      </w:r>
      <w:r w:rsidRPr="007E22B5">
        <w:rPr>
          <w:i w:val="0"/>
        </w:rPr>
        <w:t xml:space="preserve">do </w:t>
      </w:r>
      <w:r w:rsidR="007C6CB5">
        <w:rPr>
          <w:i w:val="0"/>
        </w:rPr>
        <w:t>30.06.202</w:t>
      </w:r>
      <w:r w:rsidR="00AB7805">
        <w:rPr>
          <w:i w:val="0"/>
        </w:rPr>
        <w:t>1</w:t>
      </w:r>
      <w:r w:rsidR="007C6CB5">
        <w:rPr>
          <w:i w:val="0"/>
        </w:rPr>
        <w:t>. godine</w:t>
      </w:r>
      <w:r w:rsidRPr="007E22B5">
        <w:rPr>
          <w:i w:val="0"/>
        </w:rPr>
        <w:t xml:space="preserve"> iznose </w:t>
      </w:r>
      <w:r w:rsidR="00AB7805">
        <w:rPr>
          <w:i w:val="0"/>
        </w:rPr>
        <w:t>8.409.946,47</w:t>
      </w:r>
      <w:r w:rsidRPr="007E22B5">
        <w:rPr>
          <w:i w:val="0"/>
        </w:rPr>
        <w:t xml:space="preserve"> kuna</w:t>
      </w:r>
      <w:r w:rsidR="007E22B5" w:rsidRPr="007E22B5">
        <w:rPr>
          <w:i w:val="0"/>
        </w:rPr>
        <w:t xml:space="preserve">  i indeks izvršenja u odnosu na planirani proračun 20</w:t>
      </w:r>
      <w:r w:rsidR="004C2927">
        <w:rPr>
          <w:i w:val="0"/>
        </w:rPr>
        <w:t>2</w:t>
      </w:r>
      <w:r w:rsidR="00AB7805">
        <w:rPr>
          <w:i w:val="0"/>
        </w:rPr>
        <w:t>1</w:t>
      </w:r>
      <w:r w:rsidR="007E3978">
        <w:rPr>
          <w:i w:val="0"/>
        </w:rPr>
        <w:t xml:space="preserve">. godine </w:t>
      </w:r>
      <w:r w:rsidR="007E22B5" w:rsidRPr="007E22B5">
        <w:rPr>
          <w:i w:val="0"/>
        </w:rPr>
        <w:t xml:space="preserve">u iznosu od </w:t>
      </w:r>
      <w:r w:rsidR="00AB7805">
        <w:rPr>
          <w:i w:val="0"/>
        </w:rPr>
        <w:t>19.557.272,00</w:t>
      </w:r>
      <w:r w:rsidR="007E22B5" w:rsidRPr="007E22B5">
        <w:rPr>
          <w:i w:val="0"/>
        </w:rPr>
        <w:t xml:space="preserve"> kuna je </w:t>
      </w:r>
      <w:r w:rsidR="00AB7805">
        <w:rPr>
          <w:i w:val="0"/>
        </w:rPr>
        <w:t>43,00</w:t>
      </w:r>
      <w:r w:rsidR="007E22B5" w:rsidRPr="007E22B5">
        <w:rPr>
          <w:i w:val="0"/>
        </w:rPr>
        <w:t>%.</w:t>
      </w:r>
      <w:r w:rsidR="007E22B5">
        <w:rPr>
          <w:i w:val="0"/>
        </w:rPr>
        <w:t xml:space="preserve"> Rashodi  poslovanja  iznose</w:t>
      </w:r>
      <w:r w:rsidR="00617B71">
        <w:rPr>
          <w:i w:val="0"/>
        </w:rPr>
        <w:t xml:space="preserve"> </w:t>
      </w:r>
      <w:r w:rsidR="00AB7805">
        <w:rPr>
          <w:i w:val="0"/>
        </w:rPr>
        <w:t>5.390.719,13</w:t>
      </w:r>
      <w:r w:rsidR="007E22B5">
        <w:rPr>
          <w:i w:val="0"/>
        </w:rPr>
        <w:t xml:space="preserve"> kune </w:t>
      </w:r>
      <w:r w:rsidR="004C2927">
        <w:rPr>
          <w:i w:val="0"/>
        </w:rPr>
        <w:t>t</w:t>
      </w:r>
      <w:r w:rsidR="007E22B5">
        <w:rPr>
          <w:i w:val="0"/>
        </w:rPr>
        <w:t>e rashodi za nabavu nefinancijske imovine iznose</w:t>
      </w:r>
      <w:r w:rsidR="00AB7805">
        <w:rPr>
          <w:i w:val="0"/>
        </w:rPr>
        <w:t xml:space="preserve"> 3.019.227,34</w:t>
      </w:r>
      <w:r w:rsidR="007E22B5">
        <w:rPr>
          <w:i w:val="0"/>
        </w:rPr>
        <w:t xml:space="preserve"> kuna.</w:t>
      </w:r>
    </w:p>
    <w:p w:rsidR="0097241B" w:rsidRDefault="0097241B" w:rsidP="007E22B5">
      <w:pPr>
        <w:pStyle w:val="Bezproreda"/>
        <w:jc w:val="both"/>
        <w:rPr>
          <w:i w:val="0"/>
        </w:rPr>
      </w:pPr>
    </w:p>
    <w:p w:rsidR="0097241B" w:rsidRPr="00944E56" w:rsidRDefault="0097241B" w:rsidP="0097241B">
      <w:pPr>
        <w:ind w:left="-284"/>
        <w:jc w:val="both"/>
        <w:rPr>
          <w:i/>
          <w:szCs w:val="24"/>
        </w:rPr>
      </w:pPr>
      <w:r>
        <w:rPr>
          <w:i/>
          <w:szCs w:val="24"/>
        </w:rPr>
        <w:lastRenderedPageBreak/>
        <w:tab/>
      </w:r>
      <w:r>
        <w:rPr>
          <w:i/>
          <w:szCs w:val="24"/>
        </w:rPr>
        <w:tab/>
      </w:r>
      <w:r w:rsidR="00EE6842">
        <w:rPr>
          <w:i/>
          <w:szCs w:val="24"/>
        </w:rPr>
        <w:t xml:space="preserve">Rashodi i izdaci </w:t>
      </w:r>
      <w:r w:rsidRPr="00944E56">
        <w:rPr>
          <w:i/>
          <w:szCs w:val="24"/>
        </w:rPr>
        <w:t xml:space="preserve"> za  20</w:t>
      </w:r>
      <w:r w:rsidR="00AB7805">
        <w:rPr>
          <w:i/>
          <w:szCs w:val="24"/>
        </w:rPr>
        <w:t>20</w:t>
      </w:r>
      <w:r w:rsidRPr="00944E56">
        <w:rPr>
          <w:i/>
          <w:szCs w:val="24"/>
        </w:rPr>
        <w:t>. i  20</w:t>
      </w:r>
      <w:r w:rsidR="004C2927">
        <w:rPr>
          <w:i/>
          <w:szCs w:val="24"/>
        </w:rPr>
        <w:t>2</w:t>
      </w:r>
      <w:r w:rsidR="00AB7805">
        <w:rPr>
          <w:i/>
          <w:szCs w:val="24"/>
        </w:rPr>
        <w:t>1</w:t>
      </w:r>
      <w:r w:rsidRPr="00944E56">
        <w:rPr>
          <w:i/>
          <w:szCs w:val="24"/>
        </w:rPr>
        <w:t>. godinu – ekonomska klasifikacija</w:t>
      </w:r>
    </w:p>
    <w:tbl>
      <w:tblPr>
        <w:tblW w:w="9901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214"/>
        <w:gridCol w:w="1214"/>
      </w:tblGrid>
      <w:tr w:rsidR="0097241B" w:rsidRPr="007C5DF9" w:rsidTr="00265D3E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265D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Vrsta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265D3E" w:rsidP="00265D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Izvršenje 2020</w:t>
            </w:r>
            <w:r w:rsidR="0097241B"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265D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 w:rsidR="00265D3E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265D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  <w:r w:rsidR="00265D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265D3E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265D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265D3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6(5/3)*100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7(5/4)*100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1.524.102,55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3.495.492,00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1.552.230,04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101,85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44,41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2.340.774,15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6.374.750,00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3.034.195,25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129,62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B6D" w:rsidRPr="007C5DF9" w:rsidRDefault="00AB7805" w:rsidP="00FE2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47,60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24.060,76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84.500,00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53.721,97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223,28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CA6" w:rsidRPr="007C5DF9" w:rsidRDefault="00AB7805" w:rsidP="005D4C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63,58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>Pomoći dane u inozemstvo</w:t>
            </w:r>
            <w:r>
              <w:rPr>
                <w:i w:val="0"/>
                <w:szCs w:val="18"/>
              </w:rPr>
              <w:t xml:space="preserve">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FCE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 xml:space="preserve"> </w:t>
            </w:r>
            <w:r w:rsidR="005D4CA6" w:rsidRPr="00377FCE">
              <w:rPr>
                <w:i w:val="0"/>
                <w:szCs w:val="18"/>
              </w:rPr>
              <w:t>D</w:t>
            </w:r>
            <w:r w:rsidRPr="00377FCE">
              <w:rPr>
                <w:i w:val="0"/>
                <w:szCs w:val="18"/>
              </w:rPr>
              <w:t>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AB7805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102.329,50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AB7805" w:rsidP="00FE2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6D4964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 xml:space="preserve">568,50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317,79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AB7805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183.003,62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AB7805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229.703,00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125,52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34,23</w:t>
            </w:r>
          </w:p>
        </w:tc>
      </w:tr>
      <w:tr w:rsidR="0097241B" w:rsidRPr="007C5DF9" w:rsidTr="0034274B">
        <w:trPr>
          <w:trHeight w:val="59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7C6CB5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377FCE">
              <w:rPr>
                <w:rFonts w:ascii="Arial" w:hAnsi="Arial" w:cs="Arial"/>
                <w:sz w:val="18"/>
                <w:szCs w:val="18"/>
              </w:rPr>
              <w:t>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180.250,00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1.227.450,00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418.539,37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232,20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32,76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neproizvedene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2.478.000,00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403.060,36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232,98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16,27</w:t>
            </w:r>
          </w:p>
        </w:tc>
      </w:tr>
      <w:tr w:rsidR="0097241B" w:rsidRPr="007C5DF9" w:rsidTr="0034274B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7C6C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1.053.565,32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5.143.880,00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2.616.166,98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2643A" w:rsidRPr="007C5DF9" w:rsidRDefault="00AB7805" w:rsidP="005264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248.32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AB7805" w:rsidP="007C6CB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50.86</w:t>
            </w:r>
          </w:p>
        </w:tc>
      </w:tr>
    </w:tbl>
    <w:p w:rsidR="007E22B5" w:rsidRDefault="005305F2" w:rsidP="007E22B5">
      <w:pPr>
        <w:pStyle w:val="Bezproreda"/>
        <w:jc w:val="both"/>
        <w:rPr>
          <w:i w:val="0"/>
        </w:rPr>
      </w:pPr>
      <w:r w:rsidRPr="005420FE">
        <w:rPr>
          <w:b/>
          <w:i w:val="0"/>
          <w:sz w:val="18"/>
          <w:szCs w:val="18"/>
        </w:rPr>
        <w:t>RASHODI I IZDACI:</w:t>
      </w:r>
      <w:r w:rsidRPr="005420FE">
        <w:rPr>
          <w:b/>
          <w:i w:val="0"/>
          <w:sz w:val="18"/>
          <w:szCs w:val="18"/>
        </w:rPr>
        <w:tab/>
      </w:r>
      <w:r w:rsidRPr="005420FE">
        <w:rPr>
          <w:b/>
          <w:i w:val="0"/>
          <w:sz w:val="18"/>
          <w:szCs w:val="18"/>
        </w:rPr>
        <w:tab/>
      </w:r>
      <w:r w:rsidR="0034274B">
        <w:rPr>
          <w:b/>
          <w:i w:val="0"/>
          <w:sz w:val="18"/>
          <w:szCs w:val="18"/>
        </w:rPr>
        <w:tab/>
        <w:t xml:space="preserve">      4.270.191,08</w:t>
      </w:r>
      <w:r w:rsidR="0034274B">
        <w:rPr>
          <w:b/>
          <w:i w:val="0"/>
          <w:sz w:val="18"/>
          <w:szCs w:val="18"/>
        </w:rPr>
        <w:tab/>
        <w:t xml:space="preserve">      11.935.392,00</w:t>
      </w:r>
      <w:r w:rsidR="0034274B">
        <w:rPr>
          <w:b/>
          <w:i w:val="0"/>
          <w:sz w:val="18"/>
          <w:szCs w:val="18"/>
        </w:rPr>
        <w:tab/>
        <w:t xml:space="preserve">            5.390.719,13</w:t>
      </w:r>
      <w:r w:rsidR="0034274B">
        <w:rPr>
          <w:b/>
          <w:i w:val="0"/>
          <w:sz w:val="18"/>
          <w:szCs w:val="18"/>
        </w:rPr>
        <w:tab/>
        <w:t>126,24</w:t>
      </w:r>
      <w:r w:rsidR="0034274B">
        <w:rPr>
          <w:b/>
          <w:i w:val="0"/>
          <w:sz w:val="18"/>
          <w:szCs w:val="18"/>
        </w:rPr>
        <w:tab/>
        <w:t xml:space="preserve">    45,17</w:t>
      </w:r>
      <w:r w:rsidR="0034274B">
        <w:rPr>
          <w:b/>
          <w:i w:val="0"/>
          <w:sz w:val="18"/>
          <w:szCs w:val="18"/>
        </w:rPr>
        <w:tab/>
      </w:r>
    </w:p>
    <w:p w:rsidR="00783F57" w:rsidRDefault="00783F57" w:rsidP="007E22B5">
      <w:pPr>
        <w:pStyle w:val="Bezproreda"/>
        <w:jc w:val="both"/>
        <w:rPr>
          <w:i w:val="0"/>
        </w:rPr>
      </w:pPr>
    </w:p>
    <w:p w:rsidR="002C323F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Rashodi i izdaci proračunskog korisnika DV Cvrčak Posedarje ostvareni su u iznosu od </w:t>
      </w:r>
      <w:r w:rsidR="0034274B">
        <w:rPr>
          <w:i w:val="0"/>
        </w:rPr>
        <w:t>870.617,00</w:t>
      </w:r>
      <w:r w:rsidR="0052643A">
        <w:rPr>
          <w:i w:val="0"/>
        </w:rPr>
        <w:t xml:space="preserve"> </w:t>
      </w:r>
      <w:r>
        <w:rPr>
          <w:i w:val="0"/>
        </w:rPr>
        <w:t xml:space="preserve">kuna i to izdaci koji se financiraju iz proračuna Općine Posedarje u iznosu od </w:t>
      </w:r>
      <w:r w:rsidR="0034274B">
        <w:rPr>
          <w:i w:val="0"/>
        </w:rPr>
        <w:t>630.203,00 kuna.</w:t>
      </w:r>
      <w:r>
        <w:rPr>
          <w:i w:val="0"/>
        </w:rPr>
        <w:t xml:space="preserve"> </w:t>
      </w:r>
    </w:p>
    <w:p w:rsidR="002C323F" w:rsidRDefault="002C323F" w:rsidP="007E22B5">
      <w:pPr>
        <w:pStyle w:val="Bezproreda"/>
        <w:jc w:val="both"/>
        <w:rPr>
          <w:i w:val="0"/>
        </w:rPr>
      </w:pPr>
    </w:p>
    <w:p w:rsidR="007E22B5" w:rsidRPr="007E22B5" w:rsidRDefault="005420FE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7E22B5" w:rsidRPr="007E22B5">
        <w:rPr>
          <w:b/>
          <w:i w:val="0"/>
        </w:rPr>
        <w:t>.2.1. Rashodi poslovanja</w:t>
      </w:r>
    </w:p>
    <w:p w:rsidR="0097241B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>Rashodi poslovanja ostvareni su u iznosu od</w:t>
      </w:r>
      <w:r w:rsidR="0034274B">
        <w:rPr>
          <w:i w:val="0"/>
        </w:rPr>
        <w:t xml:space="preserve"> 5.390.719,13</w:t>
      </w:r>
      <w:r>
        <w:rPr>
          <w:i w:val="0"/>
        </w:rPr>
        <w:t xml:space="preserve"> kunu ili</w:t>
      </w:r>
      <w:r w:rsidR="005420FE">
        <w:rPr>
          <w:i w:val="0"/>
        </w:rPr>
        <w:t xml:space="preserve"> </w:t>
      </w:r>
      <w:r w:rsidR="0034274B">
        <w:rPr>
          <w:i w:val="0"/>
        </w:rPr>
        <w:t>45,17</w:t>
      </w:r>
      <w:r>
        <w:rPr>
          <w:i w:val="0"/>
        </w:rPr>
        <w:t xml:space="preserve">% od planiranih </w:t>
      </w:r>
      <w:r w:rsidR="0034274B">
        <w:rPr>
          <w:i w:val="0"/>
        </w:rPr>
        <w:t>11.935.392,00</w:t>
      </w:r>
      <w:r w:rsidR="0023421A">
        <w:rPr>
          <w:i w:val="0"/>
        </w:rPr>
        <w:t xml:space="preserve"> kuna.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34274B">
        <w:rPr>
          <w:i w:val="0"/>
        </w:rPr>
        <w:t>1.552.230,04</w:t>
      </w:r>
      <w:r>
        <w:rPr>
          <w:i w:val="0"/>
        </w:rPr>
        <w:t xml:space="preserve"> kune što je </w:t>
      </w:r>
      <w:r w:rsidR="005420FE">
        <w:rPr>
          <w:i w:val="0"/>
        </w:rPr>
        <w:t>44,</w:t>
      </w:r>
      <w:r w:rsidR="0034274B">
        <w:rPr>
          <w:i w:val="0"/>
        </w:rPr>
        <w:t>41</w:t>
      </w:r>
      <w:r w:rsidR="005420FE">
        <w:rPr>
          <w:i w:val="0"/>
        </w:rPr>
        <w:t>%</w:t>
      </w:r>
      <w:r>
        <w:rPr>
          <w:i w:val="0"/>
        </w:rPr>
        <w:t xml:space="preserve"> od plana. U te rashode uključene su bruto plaće</w:t>
      </w:r>
      <w:r w:rsidR="00E41895">
        <w:rPr>
          <w:i w:val="0"/>
        </w:rPr>
        <w:t xml:space="preserve"> zaposlenih djelatnika u JUO-u </w:t>
      </w:r>
      <w:r>
        <w:rPr>
          <w:i w:val="0"/>
        </w:rPr>
        <w:t>i djelatnika zaposlenih  u DV Cvrčak Posedarje, ostali rashodi za zaposlene i doprinosi na plaće.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P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 w:rsidR="002B5791">
        <w:rPr>
          <w:b/>
          <w:i w:val="0"/>
        </w:rPr>
        <w:t xml:space="preserve"> </w:t>
      </w:r>
      <w:r>
        <w:rPr>
          <w:i w:val="0"/>
        </w:rPr>
        <w:t xml:space="preserve">iznose </w:t>
      </w:r>
      <w:r w:rsidR="0034274B">
        <w:rPr>
          <w:i w:val="0"/>
        </w:rPr>
        <w:t>3.034.195,25</w:t>
      </w:r>
      <w:r>
        <w:rPr>
          <w:i w:val="0"/>
        </w:rPr>
        <w:t xml:space="preserve"> kune</w:t>
      </w:r>
      <w:r w:rsidR="002B5791">
        <w:rPr>
          <w:i w:val="0"/>
        </w:rPr>
        <w:t>,</w:t>
      </w:r>
      <w:r>
        <w:rPr>
          <w:i w:val="0"/>
        </w:rPr>
        <w:t xml:space="preserve"> a planirani su u iznosu od</w:t>
      </w:r>
      <w:r w:rsidR="0034274B">
        <w:rPr>
          <w:i w:val="0"/>
        </w:rPr>
        <w:t xml:space="preserve"> 6.374.750,00</w:t>
      </w:r>
      <w:r>
        <w:rPr>
          <w:i w:val="0"/>
        </w:rPr>
        <w:t xml:space="preserve"> kuna i čine najznačajniju stavku među rashodima proračuna. Ovi rashodi obuhvaćaju naknade troškova zaposlenima u iznosu od </w:t>
      </w:r>
      <w:r w:rsidR="0034274B">
        <w:rPr>
          <w:i w:val="0"/>
        </w:rPr>
        <w:t>45.002,85</w:t>
      </w:r>
      <w:r>
        <w:rPr>
          <w:i w:val="0"/>
        </w:rPr>
        <w:t xml:space="preserve">, rashodi za materijal i energiju u iznosu od </w:t>
      </w:r>
      <w:r w:rsidR="0034274B">
        <w:rPr>
          <w:i w:val="0"/>
        </w:rPr>
        <w:t>938.748,15</w:t>
      </w:r>
      <w:r>
        <w:rPr>
          <w:i w:val="0"/>
        </w:rPr>
        <w:t xml:space="preserve"> kunu</w:t>
      </w:r>
      <w:r w:rsidR="004F7508">
        <w:rPr>
          <w:i w:val="0"/>
        </w:rPr>
        <w:t>,</w:t>
      </w:r>
      <w:r>
        <w:rPr>
          <w:i w:val="0"/>
        </w:rPr>
        <w:t xml:space="preserve"> a odnose se na rashode za uredski materijal, </w:t>
      </w:r>
      <w:r w:rsidR="00254F4B">
        <w:rPr>
          <w:i w:val="0"/>
        </w:rPr>
        <w:t>materijal i sirovine, energiju,</w:t>
      </w:r>
      <w:r w:rsidR="00090B6F">
        <w:rPr>
          <w:i w:val="0"/>
        </w:rPr>
        <w:t xml:space="preserve"> </w:t>
      </w:r>
      <w:r>
        <w:rPr>
          <w:i w:val="0"/>
        </w:rPr>
        <w:t>materijal i d</w:t>
      </w:r>
      <w:r w:rsidR="00254F4B">
        <w:rPr>
          <w:i w:val="0"/>
        </w:rPr>
        <w:t>i</w:t>
      </w:r>
      <w:r>
        <w:rPr>
          <w:i w:val="0"/>
        </w:rPr>
        <w:t>jelovi za tekuće i investicijsko održavanje te sitni inventar i zaštitna radna odjeća.</w:t>
      </w:r>
    </w:p>
    <w:p w:rsidR="0023421A" w:rsidRDefault="00254F4B" w:rsidP="007E22B5">
      <w:pPr>
        <w:pStyle w:val="Bezproreda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34274B">
        <w:rPr>
          <w:i w:val="0"/>
        </w:rPr>
        <w:t xml:space="preserve"> 1.848.061,81</w:t>
      </w:r>
      <w:r>
        <w:rPr>
          <w:i w:val="0"/>
        </w:rPr>
        <w:t xml:space="preserve"> kune. Navedene rashode čine rashodi za usluge pošte i telefona, usluge tekućeg i investicijskog održavanja, usluge promidžbe i informiranja,</w:t>
      </w:r>
      <w:r w:rsidR="005420FE">
        <w:rPr>
          <w:i w:val="0"/>
        </w:rPr>
        <w:t xml:space="preserve"> </w:t>
      </w:r>
      <w:r>
        <w:rPr>
          <w:i w:val="0"/>
        </w:rPr>
        <w:t>komunalne usluge, zakupnina i najamnina,</w:t>
      </w:r>
      <w:r w:rsidR="005420FE">
        <w:rPr>
          <w:i w:val="0"/>
        </w:rPr>
        <w:t xml:space="preserve"> </w:t>
      </w:r>
      <w:r>
        <w:rPr>
          <w:i w:val="0"/>
        </w:rPr>
        <w:t>zdravstvene i veterinarske usluge,</w:t>
      </w:r>
      <w:r w:rsidR="005420FE">
        <w:rPr>
          <w:i w:val="0"/>
        </w:rPr>
        <w:t xml:space="preserve"> </w:t>
      </w:r>
      <w:r>
        <w:rPr>
          <w:i w:val="0"/>
        </w:rPr>
        <w:t>intelektualne i osobne usluge, računalne usluge i ostale usluge.</w:t>
      </w:r>
    </w:p>
    <w:p w:rsidR="00254F4B" w:rsidRDefault="00254F4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34274B">
        <w:rPr>
          <w:i w:val="0"/>
        </w:rPr>
        <w:t>202.382,44</w:t>
      </w:r>
      <w:r>
        <w:rPr>
          <w:i w:val="0"/>
        </w:rPr>
        <w:t xml:space="preserve"> kuna</w:t>
      </w:r>
      <w:r w:rsidR="004816E4">
        <w:rPr>
          <w:i w:val="0"/>
        </w:rPr>
        <w:t>,</w:t>
      </w:r>
      <w:r>
        <w:rPr>
          <w:i w:val="0"/>
        </w:rPr>
        <w:t xml:space="preserve"> a odnose se na naknade članovima predstavničkih tijela, naknade za rad povjerenstva na lokalnim izborima, premije osiguranja, reprezentacija, troškovi članarina, pristojbe i naknade i ostali nespomenuti rashodi poslovanja.</w:t>
      </w:r>
    </w:p>
    <w:p w:rsidR="00254F4B" w:rsidRDefault="00254F4B" w:rsidP="007E22B5">
      <w:pPr>
        <w:pStyle w:val="Bezproreda"/>
        <w:jc w:val="both"/>
        <w:rPr>
          <w:i w:val="0"/>
        </w:rPr>
      </w:pPr>
    </w:p>
    <w:p w:rsidR="00254F4B" w:rsidRDefault="00254F4B" w:rsidP="007E22B5">
      <w:pPr>
        <w:pStyle w:val="Bezproreda"/>
        <w:jc w:val="both"/>
        <w:rPr>
          <w:i w:val="0"/>
        </w:rPr>
      </w:pPr>
      <w:r w:rsidRPr="00254F4B">
        <w:rPr>
          <w:b/>
          <w:i w:val="0"/>
        </w:rPr>
        <w:lastRenderedPageBreak/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34274B">
        <w:rPr>
          <w:i w:val="0"/>
        </w:rPr>
        <w:t>53.721,97</w:t>
      </w:r>
      <w:r>
        <w:rPr>
          <w:i w:val="0"/>
        </w:rPr>
        <w:t xml:space="preserve"> kuna</w:t>
      </w:r>
      <w:r w:rsidR="00B07486">
        <w:rPr>
          <w:i w:val="0"/>
        </w:rPr>
        <w:t xml:space="preserve">, </w:t>
      </w:r>
      <w:r>
        <w:rPr>
          <w:i w:val="0"/>
        </w:rPr>
        <w:t>a čine ih rashodi za bankarske usluge i usluge platnog  prometa, zatezne kamate i ostali nespomenuti financijski rashodi.</w:t>
      </w:r>
    </w:p>
    <w:p w:rsidR="006C7F5F" w:rsidRDefault="006C7F5F" w:rsidP="007E22B5">
      <w:pPr>
        <w:pStyle w:val="Bezproreda"/>
        <w:jc w:val="both"/>
        <w:rPr>
          <w:i w:val="0"/>
        </w:rPr>
      </w:pPr>
    </w:p>
    <w:p w:rsidR="00090B6F" w:rsidRDefault="006C7F5F" w:rsidP="007E22B5">
      <w:pPr>
        <w:pStyle w:val="Bezproreda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>) iznose</w:t>
      </w:r>
      <w:r w:rsidR="005420FE">
        <w:rPr>
          <w:i w:val="0"/>
        </w:rPr>
        <w:t xml:space="preserve"> </w:t>
      </w:r>
      <w:r w:rsidR="0034274B">
        <w:rPr>
          <w:i w:val="0"/>
        </w:rPr>
        <w:t>102.329,50</w:t>
      </w:r>
      <w:r w:rsidR="00090B6F">
        <w:rPr>
          <w:i w:val="0"/>
        </w:rPr>
        <w:t xml:space="preserve"> </w:t>
      </w:r>
      <w:r w:rsidRPr="006C7F5F">
        <w:rPr>
          <w:i w:val="0"/>
        </w:rPr>
        <w:t>kuna</w:t>
      </w:r>
      <w:r w:rsidR="00E219F3">
        <w:rPr>
          <w:i w:val="0"/>
        </w:rPr>
        <w:t>,</w:t>
      </w:r>
      <w:r w:rsidRPr="006C7F5F">
        <w:rPr>
          <w:i w:val="0"/>
        </w:rPr>
        <w:t xml:space="preserve"> a odnose se na pomoć</w:t>
      </w:r>
      <w:r w:rsidR="00E219F3">
        <w:rPr>
          <w:i w:val="0"/>
        </w:rPr>
        <w:t>i</w:t>
      </w:r>
      <w:r w:rsidRPr="006C7F5F">
        <w:rPr>
          <w:i w:val="0"/>
        </w:rPr>
        <w:t xml:space="preserve"> </w:t>
      </w:r>
      <w:r w:rsidR="00090B6F">
        <w:rPr>
          <w:i w:val="0"/>
        </w:rPr>
        <w:t>dane proračunskim korisnicima drugih proračuna.</w:t>
      </w:r>
      <w:r w:rsidR="0034274B">
        <w:rPr>
          <w:i w:val="0"/>
        </w:rPr>
        <w:t xml:space="preserve"> Općina Posedarje je sudjelovala u sufinanciranju nabavke spremnika za zbrinjavanje otpada u iznosu od 73.729,50 kuna, </w:t>
      </w:r>
      <w:r w:rsidR="00D776A0">
        <w:rPr>
          <w:i w:val="0"/>
        </w:rPr>
        <w:t>sufinanciranje boravka djece s posebnim potrebama u Dječjem vrtiću Latica s iznosom od 4.200,00 kuna te kapitalna pomoć u iznosu od 25.000,00 kuna Osnovnoj školi Posedarje.</w:t>
      </w:r>
    </w:p>
    <w:p w:rsidR="00090B6F" w:rsidRDefault="00090B6F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>Naknade građanima i kućanstvima (grupa 37)</w:t>
      </w:r>
      <w:r>
        <w:rPr>
          <w:b/>
          <w:i w:val="0"/>
        </w:rPr>
        <w:t xml:space="preserve"> </w:t>
      </w:r>
      <w:r w:rsidRPr="00FD37E9">
        <w:rPr>
          <w:i w:val="0"/>
        </w:rPr>
        <w:t xml:space="preserve">ostvareni su u iznosu od </w:t>
      </w:r>
      <w:r w:rsidR="00D776A0">
        <w:rPr>
          <w:i w:val="0"/>
        </w:rPr>
        <w:t xml:space="preserve">229.703,00 kuna </w:t>
      </w:r>
      <w:r w:rsidRPr="00FD37E9">
        <w:rPr>
          <w:i w:val="0"/>
        </w:rPr>
        <w:t xml:space="preserve">što je </w:t>
      </w:r>
      <w:r w:rsidR="00D776A0">
        <w:rPr>
          <w:i w:val="0"/>
        </w:rPr>
        <w:t>34,23</w:t>
      </w:r>
      <w:r w:rsidRPr="00FD37E9">
        <w:rPr>
          <w:i w:val="0"/>
        </w:rPr>
        <w:t xml:space="preserve">% u odnosu na planiranih </w:t>
      </w:r>
      <w:r w:rsidR="00D776A0">
        <w:rPr>
          <w:i w:val="0"/>
        </w:rPr>
        <w:t>671.000,00</w:t>
      </w:r>
      <w:r w:rsidRPr="00FD37E9">
        <w:rPr>
          <w:i w:val="0"/>
        </w:rPr>
        <w:t xml:space="preserve"> kuna.</w:t>
      </w:r>
    </w:p>
    <w:p w:rsidR="00FD37E9" w:rsidRDefault="00FD37E9" w:rsidP="007E22B5">
      <w:pPr>
        <w:pStyle w:val="Bezproreda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 xml:space="preserve">u </w:t>
      </w:r>
      <w:r w:rsidR="005420FE">
        <w:rPr>
          <w:i w:val="0"/>
        </w:rPr>
        <w:t>prvih šest mjeseci 202</w:t>
      </w:r>
      <w:r w:rsidR="00D776A0">
        <w:rPr>
          <w:i w:val="0"/>
        </w:rPr>
        <w:t>1</w:t>
      </w:r>
      <w:r w:rsidR="005420FE">
        <w:rPr>
          <w:i w:val="0"/>
        </w:rPr>
        <w:t>.</w:t>
      </w:r>
      <w:r w:rsidR="00906A3D">
        <w:rPr>
          <w:i w:val="0"/>
        </w:rPr>
        <w:t xml:space="preserve"> </w:t>
      </w:r>
      <w:r w:rsidR="005420FE">
        <w:rPr>
          <w:i w:val="0"/>
        </w:rPr>
        <w:t xml:space="preserve">g. </w:t>
      </w:r>
      <w:r w:rsidR="00D776A0">
        <w:rPr>
          <w:i w:val="0"/>
        </w:rPr>
        <w:t>ostvareni su rashodi u iznosu od 418.539,37 kuna</w:t>
      </w:r>
      <w:r w:rsidRPr="00FD37E9">
        <w:rPr>
          <w:i w:val="0"/>
        </w:rPr>
        <w:t xml:space="preserve"> i indeks ostvarenja u odnosu na planirani iznos 20</w:t>
      </w:r>
      <w:r w:rsidR="005420FE">
        <w:rPr>
          <w:i w:val="0"/>
        </w:rPr>
        <w:t>2</w:t>
      </w:r>
      <w:r w:rsidR="00D776A0">
        <w:rPr>
          <w:i w:val="0"/>
        </w:rPr>
        <w:t>1</w:t>
      </w:r>
      <w:r w:rsidRPr="00FD37E9">
        <w:rPr>
          <w:i w:val="0"/>
        </w:rPr>
        <w:t>.</w:t>
      </w:r>
      <w:r w:rsidR="00906A3D">
        <w:rPr>
          <w:i w:val="0"/>
        </w:rPr>
        <w:t xml:space="preserve"> </w:t>
      </w:r>
      <w:r w:rsidRPr="00FD37E9">
        <w:rPr>
          <w:i w:val="0"/>
        </w:rPr>
        <w:t xml:space="preserve">g. je </w:t>
      </w:r>
      <w:r w:rsidR="00D776A0">
        <w:rPr>
          <w:i w:val="0"/>
        </w:rPr>
        <w:t>32,76</w:t>
      </w:r>
      <w:r w:rsidRPr="00FD37E9">
        <w:rPr>
          <w:i w:val="0"/>
        </w:rPr>
        <w:t>%.</w:t>
      </w:r>
      <w:r>
        <w:rPr>
          <w:i w:val="0"/>
        </w:rPr>
        <w:t xml:space="preserve"> Ostali rashodi odnose se na pomoći i donacije dane na temelju programa javnih potreba u kulturi, sportu, predškolskom odgoju i školstvu i </w:t>
      </w:r>
      <w:proofErr w:type="spellStart"/>
      <w:r>
        <w:rPr>
          <w:i w:val="0"/>
        </w:rPr>
        <w:t>i</w:t>
      </w:r>
      <w:proofErr w:type="spellEnd"/>
      <w:r>
        <w:rPr>
          <w:i w:val="0"/>
        </w:rPr>
        <w:t xml:space="preserve"> socijalnoj skrbi.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5420FE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FD37E9" w:rsidRPr="00FD37E9">
        <w:rPr>
          <w:b/>
          <w:i w:val="0"/>
        </w:rPr>
        <w:t xml:space="preserve">.2.2. </w:t>
      </w:r>
      <w:r w:rsidR="00FD37E9">
        <w:rPr>
          <w:b/>
          <w:i w:val="0"/>
        </w:rPr>
        <w:t>R</w:t>
      </w:r>
      <w:r w:rsidR="00FD37E9" w:rsidRPr="00FD37E9">
        <w:rPr>
          <w:b/>
          <w:i w:val="0"/>
        </w:rPr>
        <w:t>ashodi za nabavu nefinancijske imovine</w:t>
      </w: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</w:t>
      </w:r>
      <w:r w:rsidR="00D776A0">
        <w:rPr>
          <w:i w:val="0"/>
        </w:rPr>
        <w:t>3.019.227,34</w:t>
      </w:r>
      <w:r w:rsidRPr="00FD37E9">
        <w:rPr>
          <w:i w:val="0"/>
        </w:rPr>
        <w:t xml:space="preserve"> ili </w:t>
      </w:r>
      <w:r w:rsidR="00D776A0">
        <w:rPr>
          <w:i w:val="0"/>
        </w:rPr>
        <w:t>39,61</w:t>
      </w:r>
      <w:r w:rsidRPr="00FD37E9">
        <w:rPr>
          <w:i w:val="0"/>
        </w:rPr>
        <w:t xml:space="preserve">% od planiranih </w:t>
      </w:r>
      <w:r w:rsidR="00D776A0">
        <w:rPr>
          <w:i w:val="0"/>
        </w:rPr>
        <w:t>7.621.880,00</w:t>
      </w:r>
      <w:r w:rsidRPr="00FD37E9">
        <w:rPr>
          <w:i w:val="0"/>
        </w:rPr>
        <w:t xml:space="preserve"> kuna. </w:t>
      </w:r>
    </w:p>
    <w:p w:rsidR="00D776A0" w:rsidRDefault="00D776A0" w:rsidP="005420FE">
      <w:pPr>
        <w:pStyle w:val="Bezproreda"/>
        <w:jc w:val="both"/>
        <w:rPr>
          <w:i w:val="0"/>
        </w:rPr>
      </w:pPr>
      <w:r>
        <w:rPr>
          <w:i w:val="0"/>
        </w:rPr>
        <w:t xml:space="preserve">Navedeni  rashodi odnose se </w:t>
      </w:r>
      <w:r w:rsidR="0097241B">
        <w:rPr>
          <w:i w:val="0"/>
        </w:rPr>
        <w:t xml:space="preserve">za nabavu </w:t>
      </w:r>
      <w:r>
        <w:rPr>
          <w:i w:val="0"/>
        </w:rPr>
        <w:t>ne</w:t>
      </w:r>
      <w:r w:rsidR="001A466A">
        <w:rPr>
          <w:i w:val="0"/>
        </w:rPr>
        <w:t>proizvedene dugotrajne imovine u iznosu od 403.060,36 kuna</w:t>
      </w:r>
      <w:r>
        <w:rPr>
          <w:i w:val="0"/>
        </w:rPr>
        <w:t xml:space="preserve"> i rashodi za nabavu proizvedene dugotrajne imovine u iznosu od 2.616.166,98 kuna.</w:t>
      </w:r>
    </w:p>
    <w:p w:rsidR="00D776A0" w:rsidRDefault="00D776A0" w:rsidP="005420FE">
      <w:pPr>
        <w:pStyle w:val="Bezproreda"/>
        <w:jc w:val="both"/>
        <w:rPr>
          <w:i w:val="0"/>
        </w:rPr>
      </w:pPr>
      <w:r>
        <w:rPr>
          <w:i w:val="0"/>
        </w:rPr>
        <w:t>Rashode za nabavu nefinancijs</w:t>
      </w:r>
      <w:r w:rsidR="00313062">
        <w:rPr>
          <w:i w:val="0"/>
        </w:rPr>
        <w:t>k</w:t>
      </w:r>
      <w:r>
        <w:rPr>
          <w:i w:val="0"/>
        </w:rPr>
        <w:t>e imovine čine rashodi za ostala prava u iznosu od 259.560,36 kuna</w:t>
      </w:r>
      <w:r w:rsidR="001A466A">
        <w:rPr>
          <w:i w:val="0"/>
        </w:rPr>
        <w:t>,</w:t>
      </w:r>
      <w:r>
        <w:rPr>
          <w:i w:val="0"/>
        </w:rPr>
        <w:t xml:space="preserve"> a odnose se na ulaganja u vodovodnu infrastrukturu</w:t>
      </w:r>
      <w:r w:rsidR="00313062">
        <w:rPr>
          <w:i w:val="0"/>
        </w:rPr>
        <w:t xml:space="preserve"> i ostala nematerijalna imovina u iznosu od 143.500,00 kuna za projekte.</w:t>
      </w:r>
    </w:p>
    <w:p w:rsidR="00611F78" w:rsidRDefault="00313062" w:rsidP="005420FE">
      <w:pPr>
        <w:pStyle w:val="Bezproreda"/>
        <w:jc w:val="both"/>
        <w:rPr>
          <w:i w:val="0"/>
        </w:rPr>
      </w:pPr>
      <w:r>
        <w:rPr>
          <w:i w:val="0"/>
        </w:rPr>
        <w:t>Rashodi za nabavku proizvedene dugotrajne imovine u iznosu od 2.616.166,98 kuna čine rashodi za građevinske objekte u iznosu od 2.557.902,48 kuna</w:t>
      </w:r>
      <w:r w:rsidR="00403D83">
        <w:rPr>
          <w:i w:val="0"/>
        </w:rPr>
        <w:t>,</w:t>
      </w:r>
      <w:r>
        <w:rPr>
          <w:i w:val="0"/>
        </w:rPr>
        <w:t xml:space="preserve"> rashodi za postrojenja i opremu u iznosu od 42.264,450 kuna te rashodi za proizvedenu nematerijalnu imovinu u iznosu od 16.000,00 kuna.</w:t>
      </w:r>
    </w:p>
    <w:p w:rsidR="00611F78" w:rsidRDefault="00611F78" w:rsidP="007E22B5">
      <w:pPr>
        <w:pStyle w:val="Bezproreda"/>
        <w:jc w:val="both"/>
        <w:rPr>
          <w:i w:val="0"/>
        </w:rPr>
      </w:pPr>
    </w:p>
    <w:p w:rsidR="00611F78" w:rsidRPr="00611F78" w:rsidRDefault="005420FE" w:rsidP="00611F78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611F78" w:rsidRPr="00611F78">
        <w:rPr>
          <w:b/>
          <w:i w:val="0"/>
        </w:rPr>
        <w:t xml:space="preserve">.2.3 </w:t>
      </w:r>
      <w:r w:rsidR="00611F78">
        <w:rPr>
          <w:b/>
          <w:i w:val="0"/>
        </w:rPr>
        <w:t>Izdaci za financijsku imovinu i otplate zajmova</w:t>
      </w:r>
    </w:p>
    <w:p w:rsidR="00A509B4" w:rsidRPr="00313062" w:rsidRDefault="00611F78" w:rsidP="007E22B5">
      <w:pPr>
        <w:pStyle w:val="Bezproreda"/>
        <w:jc w:val="both"/>
        <w:rPr>
          <w:i w:val="0"/>
        </w:rPr>
      </w:pPr>
      <w:r w:rsidRPr="00611F78">
        <w:rPr>
          <w:i w:val="0"/>
        </w:rPr>
        <w:t xml:space="preserve">Ovi izdaci odnose se na otplatu glavnice financijskog </w:t>
      </w:r>
      <w:proofErr w:type="spellStart"/>
      <w:r w:rsidRPr="00611F78">
        <w:rPr>
          <w:i w:val="0"/>
        </w:rPr>
        <w:t>leasinga</w:t>
      </w:r>
      <w:proofErr w:type="spellEnd"/>
      <w:r w:rsidRPr="00611F78">
        <w:rPr>
          <w:i w:val="0"/>
        </w:rPr>
        <w:t xml:space="preserve"> u iznosu od </w:t>
      </w:r>
      <w:r w:rsidR="00313062">
        <w:rPr>
          <w:i w:val="0"/>
        </w:rPr>
        <w:t>35.425,00 kuna.</w:t>
      </w:r>
    </w:p>
    <w:p w:rsidR="00313062" w:rsidRDefault="00313062" w:rsidP="007E22B5">
      <w:pPr>
        <w:pStyle w:val="Bezproreda"/>
        <w:jc w:val="both"/>
        <w:rPr>
          <w:b/>
          <w:i w:val="0"/>
        </w:rPr>
      </w:pPr>
    </w:p>
    <w:p w:rsidR="009A6903" w:rsidRDefault="005420FE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EE6842" w:rsidRPr="00EE6842">
        <w:rPr>
          <w:b/>
          <w:i w:val="0"/>
        </w:rPr>
        <w:t>.3. Rezultat poslovanja</w:t>
      </w:r>
    </w:p>
    <w:p w:rsidR="00954CC4" w:rsidRPr="00EE6842" w:rsidRDefault="00954CC4" w:rsidP="007E22B5">
      <w:pPr>
        <w:pStyle w:val="Bezproreda"/>
        <w:jc w:val="both"/>
        <w:rPr>
          <w:b/>
          <w:i w:val="0"/>
        </w:rPr>
      </w:pP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1284"/>
        <w:gridCol w:w="1518"/>
        <w:gridCol w:w="1417"/>
        <w:gridCol w:w="1701"/>
        <w:gridCol w:w="1985"/>
        <w:gridCol w:w="1842"/>
      </w:tblGrid>
      <w:tr w:rsidR="0043235A" w:rsidTr="003A3154">
        <w:tc>
          <w:tcPr>
            <w:tcW w:w="1284" w:type="dxa"/>
          </w:tcPr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518" w:type="dxa"/>
          </w:tcPr>
          <w:p w:rsidR="0043235A" w:rsidRDefault="002C323F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PRIHODI I PRI</w:t>
            </w:r>
            <w:r w:rsidR="0043235A">
              <w:rPr>
                <w:b/>
              </w:rPr>
              <w:t>CI</w:t>
            </w:r>
          </w:p>
        </w:tc>
        <w:tc>
          <w:tcPr>
            <w:tcW w:w="1417" w:type="dxa"/>
          </w:tcPr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RASHODI I IZDACI</w:t>
            </w:r>
          </w:p>
        </w:tc>
        <w:tc>
          <w:tcPr>
            <w:tcW w:w="1701" w:type="dxa"/>
          </w:tcPr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I PRIMITAKA</w:t>
            </w:r>
          </w:p>
        </w:tc>
        <w:tc>
          <w:tcPr>
            <w:tcW w:w="1985" w:type="dxa"/>
          </w:tcPr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 PRIHODA/PRENESENI</w:t>
            </w:r>
          </w:p>
        </w:tc>
        <w:tc>
          <w:tcPr>
            <w:tcW w:w="1842" w:type="dxa"/>
          </w:tcPr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7C6CB5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RASPOLOŽIVIH /ZA POKRIĆE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7C6CB5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OPĆINA POSEDARJE</w:t>
            </w:r>
          </w:p>
        </w:tc>
        <w:tc>
          <w:tcPr>
            <w:tcW w:w="1518" w:type="dxa"/>
          </w:tcPr>
          <w:p w:rsidR="0043235A" w:rsidRPr="00126370" w:rsidRDefault="00DA12E5" w:rsidP="00954CC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7.895.419</w:t>
            </w:r>
          </w:p>
        </w:tc>
        <w:tc>
          <w:tcPr>
            <w:tcW w:w="1417" w:type="dxa"/>
          </w:tcPr>
          <w:p w:rsidR="0043235A" w:rsidRPr="00126370" w:rsidRDefault="00DA12E5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8.204.957</w:t>
            </w:r>
          </w:p>
        </w:tc>
        <w:tc>
          <w:tcPr>
            <w:tcW w:w="1701" w:type="dxa"/>
          </w:tcPr>
          <w:p w:rsidR="0043235A" w:rsidRPr="00126370" w:rsidRDefault="00DA12E5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-309.538</w:t>
            </w:r>
          </w:p>
        </w:tc>
        <w:tc>
          <w:tcPr>
            <w:tcW w:w="1985" w:type="dxa"/>
          </w:tcPr>
          <w:p w:rsidR="0043235A" w:rsidRPr="00126370" w:rsidRDefault="00DA12E5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-1.126.288</w:t>
            </w:r>
          </w:p>
        </w:tc>
        <w:tc>
          <w:tcPr>
            <w:tcW w:w="1842" w:type="dxa"/>
          </w:tcPr>
          <w:p w:rsidR="0043235A" w:rsidRPr="00126370" w:rsidRDefault="00DA12E5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-1.435.826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7C6CB5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CVRČAK POSEDARJE</w:t>
            </w:r>
          </w:p>
        </w:tc>
        <w:tc>
          <w:tcPr>
            <w:tcW w:w="1518" w:type="dxa"/>
          </w:tcPr>
          <w:p w:rsidR="0043235A" w:rsidRPr="00126370" w:rsidRDefault="00267CBA" w:rsidP="007C6CB5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243.160</w:t>
            </w:r>
          </w:p>
        </w:tc>
        <w:tc>
          <w:tcPr>
            <w:tcW w:w="1417" w:type="dxa"/>
          </w:tcPr>
          <w:p w:rsidR="0043235A" w:rsidRPr="00126370" w:rsidRDefault="00267CBA" w:rsidP="007C6CB5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240.414</w:t>
            </w:r>
          </w:p>
        </w:tc>
        <w:tc>
          <w:tcPr>
            <w:tcW w:w="1701" w:type="dxa"/>
          </w:tcPr>
          <w:p w:rsidR="0043235A" w:rsidRPr="00126370" w:rsidRDefault="00267CBA" w:rsidP="007C6CB5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2.746</w:t>
            </w:r>
          </w:p>
        </w:tc>
        <w:tc>
          <w:tcPr>
            <w:tcW w:w="1985" w:type="dxa"/>
          </w:tcPr>
          <w:p w:rsidR="0043235A" w:rsidRPr="00126370" w:rsidRDefault="00267CBA" w:rsidP="00321DB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13.001</w:t>
            </w:r>
          </w:p>
        </w:tc>
        <w:tc>
          <w:tcPr>
            <w:tcW w:w="1842" w:type="dxa"/>
          </w:tcPr>
          <w:p w:rsidR="0043235A" w:rsidRPr="00126370" w:rsidRDefault="00267CBA" w:rsidP="00321DB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15.747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7C6CB5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518" w:type="dxa"/>
          </w:tcPr>
          <w:p w:rsidR="0043235A" w:rsidRPr="00126370" w:rsidRDefault="00DA12E5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8.138.579</w:t>
            </w:r>
          </w:p>
        </w:tc>
        <w:tc>
          <w:tcPr>
            <w:tcW w:w="1417" w:type="dxa"/>
          </w:tcPr>
          <w:p w:rsidR="0043235A" w:rsidRPr="00126370" w:rsidRDefault="00DA12E5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8.445.371</w:t>
            </w:r>
          </w:p>
        </w:tc>
        <w:tc>
          <w:tcPr>
            <w:tcW w:w="1701" w:type="dxa"/>
          </w:tcPr>
          <w:p w:rsidR="0043235A" w:rsidRPr="00126370" w:rsidRDefault="00DA12E5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-306.789</w:t>
            </w:r>
          </w:p>
        </w:tc>
        <w:tc>
          <w:tcPr>
            <w:tcW w:w="1985" w:type="dxa"/>
          </w:tcPr>
          <w:p w:rsidR="0043235A" w:rsidRPr="00126370" w:rsidRDefault="00DA12E5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-1.113.287</w:t>
            </w:r>
          </w:p>
        </w:tc>
        <w:tc>
          <w:tcPr>
            <w:tcW w:w="1842" w:type="dxa"/>
          </w:tcPr>
          <w:p w:rsidR="0043235A" w:rsidRPr="00126370" w:rsidRDefault="00DA12E5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-1.420.079</w:t>
            </w:r>
          </w:p>
        </w:tc>
      </w:tr>
      <w:tr w:rsidR="005420FE" w:rsidRPr="00126370" w:rsidTr="003A3154">
        <w:tc>
          <w:tcPr>
            <w:tcW w:w="1284" w:type="dxa"/>
          </w:tcPr>
          <w:p w:rsidR="005420FE" w:rsidRPr="00126370" w:rsidRDefault="005420FE" w:rsidP="007C6CB5">
            <w:pPr>
              <w:pStyle w:val="Bezproreda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18" w:type="dxa"/>
          </w:tcPr>
          <w:p w:rsidR="005420FE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420FE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5420FE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5420FE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5420FE" w:rsidRDefault="005420FE" w:rsidP="0071713B">
            <w:pPr>
              <w:pStyle w:val="Bezproreda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9A6903" w:rsidRDefault="009A6903" w:rsidP="009B1898">
      <w:pPr>
        <w:pStyle w:val="Bezproreda"/>
        <w:jc w:val="both"/>
        <w:rPr>
          <w:i w:val="0"/>
        </w:rPr>
      </w:pPr>
    </w:p>
    <w:p w:rsidR="00526E64" w:rsidRPr="00EB22C3" w:rsidRDefault="00526E64" w:rsidP="009B1898">
      <w:pPr>
        <w:pStyle w:val="Bezproreda"/>
        <w:jc w:val="both"/>
        <w:rPr>
          <w:i w:val="0"/>
        </w:rPr>
      </w:pPr>
      <w:r w:rsidRPr="00EB22C3">
        <w:rPr>
          <w:i w:val="0"/>
        </w:rPr>
        <w:t xml:space="preserve">Općina Posedarje je u </w:t>
      </w:r>
      <w:r w:rsidR="000F22E0" w:rsidRPr="00EB22C3">
        <w:rPr>
          <w:i w:val="0"/>
        </w:rPr>
        <w:t>razdoblju od 01.01.</w:t>
      </w:r>
      <w:r w:rsidR="00267792">
        <w:rPr>
          <w:i w:val="0"/>
        </w:rPr>
        <w:t>2021.</w:t>
      </w:r>
      <w:r w:rsidR="000F22E0" w:rsidRPr="00EB22C3">
        <w:rPr>
          <w:i w:val="0"/>
        </w:rPr>
        <w:t xml:space="preserve"> do 30.06.202</w:t>
      </w:r>
      <w:r w:rsidR="00DA12E5">
        <w:rPr>
          <w:i w:val="0"/>
        </w:rPr>
        <w:t>1</w:t>
      </w:r>
      <w:r w:rsidR="000F22E0" w:rsidRPr="00EB22C3">
        <w:rPr>
          <w:i w:val="0"/>
        </w:rPr>
        <w:t>. godine</w:t>
      </w:r>
      <w:r w:rsidRPr="00EB22C3">
        <w:rPr>
          <w:i w:val="0"/>
        </w:rPr>
        <w:t xml:space="preserve"> ostvarila ukupne prihode u iznosu od </w:t>
      </w:r>
      <w:r w:rsidR="00DA12E5">
        <w:rPr>
          <w:i w:val="0"/>
        </w:rPr>
        <w:t>7.895.419,00</w:t>
      </w:r>
      <w:r w:rsidRPr="00EB22C3">
        <w:rPr>
          <w:i w:val="0"/>
        </w:rPr>
        <w:t xml:space="preserve"> kuna, ukupni rashodi </w:t>
      </w:r>
      <w:r w:rsidR="00EB22C3">
        <w:rPr>
          <w:i w:val="0"/>
        </w:rPr>
        <w:t xml:space="preserve">u istom razdoblju iznose </w:t>
      </w:r>
      <w:r w:rsidR="00DA12E5">
        <w:rPr>
          <w:i w:val="0"/>
        </w:rPr>
        <w:t>8.204.957</w:t>
      </w:r>
      <w:r w:rsidR="0035274D">
        <w:rPr>
          <w:i w:val="0"/>
        </w:rPr>
        <w:t>,00</w:t>
      </w:r>
      <w:r w:rsidR="00EB22C3">
        <w:rPr>
          <w:i w:val="0"/>
        </w:rPr>
        <w:t xml:space="preserve"> kuna.</w:t>
      </w:r>
      <w:r w:rsidRPr="00EB22C3">
        <w:rPr>
          <w:i w:val="0"/>
        </w:rPr>
        <w:t xml:space="preserve"> Rezultat poslovanja </w:t>
      </w:r>
      <w:r w:rsidR="00EB22C3">
        <w:rPr>
          <w:i w:val="0"/>
        </w:rPr>
        <w:t>prvih šest mjeseci 202</w:t>
      </w:r>
      <w:r w:rsidR="00DA12E5">
        <w:rPr>
          <w:i w:val="0"/>
        </w:rPr>
        <w:t>1</w:t>
      </w:r>
      <w:r w:rsidR="00EB22C3">
        <w:rPr>
          <w:i w:val="0"/>
        </w:rPr>
        <w:t xml:space="preserve">. godine je ostvareni </w:t>
      </w:r>
      <w:r w:rsidR="00DA12E5">
        <w:rPr>
          <w:i w:val="0"/>
        </w:rPr>
        <w:t>manjak</w:t>
      </w:r>
      <w:r w:rsidR="00EB22C3">
        <w:rPr>
          <w:i w:val="0"/>
        </w:rPr>
        <w:t xml:space="preserve"> </w:t>
      </w:r>
      <w:r w:rsidRPr="00EB22C3">
        <w:rPr>
          <w:i w:val="0"/>
        </w:rPr>
        <w:t xml:space="preserve">prihoda poslovanja u iznosu od </w:t>
      </w:r>
      <w:r w:rsidR="00EB22C3">
        <w:rPr>
          <w:i w:val="0"/>
        </w:rPr>
        <w:t>30</w:t>
      </w:r>
      <w:r w:rsidR="00DA12E5">
        <w:rPr>
          <w:i w:val="0"/>
        </w:rPr>
        <w:t>9.538</w:t>
      </w:r>
      <w:r w:rsidR="0035274D">
        <w:rPr>
          <w:i w:val="0"/>
        </w:rPr>
        <w:t>,00</w:t>
      </w:r>
      <w:r w:rsidR="009A2293">
        <w:rPr>
          <w:i w:val="0"/>
        </w:rPr>
        <w:t xml:space="preserve"> kune. </w:t>
      </w:r>
      <w:r w:rsidRPr="00EB22C3">
        <w:rPr>
          <w:i w:val="0"/>
        </w:rPr>
        <w:t>Međutim, s obzirom na prenese</w:t>
      </w:r>
      <w:r w:rsidR="009A2293">
        <w:rPr>
          <w:i w:val="0"/>
        </w:rPr>
        <w:t xml:space="preserve">ni manjak iz prethodnih godina </w:t>
      </w:r>
      <w:r w:rsidRPr="00EB22C3">
        <w:rPr>
          <w:i w:val="0"/>
        </w:rPr>
        <w:t xml:space="preserve">koji iznosi </w:t>
      </w:r>
      <w:r w:rsidR="00DA12E5">
        <w:rPr>
          <w:i w:val="0"/>
        </w:rPr>
        <w:lastRenderedPageBreak/>
        <w:t>1.126.288</w:t>
      </w:r>
      <w:r w:rsidR="008C6BA6">
        <w:rPr>
          <w:i w:val="0"/>
        </w:rPr>
        <w:t xml:space="preserve">,00 </w:t>
      </w:r>
      <w:r w:rsidR="0035274D">
        <w:rPr>
          <w:i w:val="0"/>
        </w:rPr>
        <w:t xml:space="preserve">kuna </w:t>
      </w:r>
      <w:r w:rsidRPr="00EB22C3">
        <w:rPr>
          <w:i w:val="0"/>
        </w:rPr>
        <w:t xml:space="preserve">u slijedeće razdoblje prenosi se proračunski manjak u iznosu od </w:t>
      </w:r>
      <w:r w:rsidR="00DA12E5">
        <w:rPr>
          <w:i w:val="0"/>
        </w:rPr>
        <w:t>1.435.826</w:t>
      </w:r>
      <w:r w:rsidR="008C6BA6">
        <w:rPr>
          <w:i w:val="0"/>
        </w:rPr>
        <w:t>,00</w:t>
      </w:r>
      <w:r w:rsidR="00146826">
        <w:rPr>
          <w:i w:val="0"/>
        </w:rPr>
        <w:t xml:space="preserve"> kuna.</w:t>
      </w:r>
    </w:p>
    <w:p w:rsidR="00526E64" w:rsidRDefault="00526E64" w:rsidP="00954CC4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Proračunski korisnik Dječji vrtić Cvrčak Posedarje u </w:t>
      </w:r>
      <w:r w:rsidR="00146826">
        <w:rPr>
          <w:i w:val="0"/>
        </w:rPr>
        <w:t>razdoblju od 01.01.</w:t>
      </w:r>
      <w:r w:rsidR="00F64A85">
        <w:rPr>
          <w:i w:val="0"/>
        </w:rPr>
        <w:t>2021.</w:t>
      </w:r>
      <w:r w:rsidR="00146826">
        <w:rPr>
          <w:i w:val="0"/>
        </w:rPr>
        <w:t xml:space="preserve"> do 30.06.202</w:t>
      </w:r>
      <w:r w:rsidR="00DA12E5">
        <w:rPr>
          <w:i w:val="0"/>
        </w:rPr>
        <w:t>1</w:t>
      </w:r>
      <w:r w:rsidR="00146826">
        <w:rPr>
          <w:i w:val="0"/>
        </w:rPr>
        <w:t xml:space="preserve">.g. </w:t>
      </w:r>
      <w:r>
        <w:rPr>
          <w:i w:val="0"/>
        </w:rPr>
        <w:t xml:space="preserve"> ostvario je</w:t>
      </w:r>
      <w:r w:rsidR="00321DB4">
        <w:rPr>
          <w:i w:val="0"/>
        </w:rPr>
        <w:t xml:space="preserve"> </w:t>
      </w:r>
      <w:r w:rsidR="00DA12E5">
        <w:rPr>
          <w:i w:val="0"/>
        </w:rPr>
        <w:t>243.160</w:t>
      </w:r>
      <w:r w:rsidR="00F64A85">
        <w:rPr>
          <w:i w:val="0"/>
        </w:rPr>
        <w:t>,00</w:t>
      </w:r>
      <w:r w:rsidR="00146826">
        <w:rPr>
          <w:i w:val="0"/>
        </w:rPr>
        <w:t xml:space="preserve"> </w:t>
      </w:r>
      <w:r w:rsidR="00954CC4">
        <w:rPr>
          <w:i w:val="0"/>
        </w:rPr>
        <w:t>kuna</w:t>
      </w:r>
      <w:r w:rsidR="00BC26A0">
        <w:rPr>
          <w:i w:val="0"/>
        </w:rPr>
        <w:t xml:space="preserve"> namjenskih prihoda i primitaka</w:t>
      </w:r>
      <w:r w:rsidR="00954CC4">
        <w:rPr>
          <w:i w:val="0"/>
        </w:rPr>
        <w:t xml:space="preserve"> te </w:t>
      </w:r>
      <w:r w:rsidR="00DA12E5">
        <w:rPr>
          <w:i w:val="0"/>
        </w:rPr>
        <w:t>240.414</w:t>
      </w:r>
      <w:r w:rsidR="00F64A85">
        <w:rPr>
          <w:i w:val="0"/>
        </w:rPr>
        <w:t>,00</w:t>
      </w:r>
      <w:r w:rsidR="00954CC4">
        <w:rPr>
          <w:i w:val="0"/>
        </w:rPr>
        <w:t xml:space="preserve"> kune rashoda i izdataka financiranih tim istim prihodima. Financijski rezultat Dv Cvrčak Posedarje je ostvareni </w:t>
      </w:r>
      <w:r w:rsidR="00DA12E5">
        <w:rPr>
          <w:i w:val="0"/>
        </w:rPr>
        <w:t>višak</w:t>
      </w:r>
      <w:r w:rsidR="00321DB4">
        <w:rPr>
          <w:i w:val="0"/>
        </w:rPr>
        <w:t xml:space="preserve"> </w:t>
      </w:r>
      <w:r w:rsidR="00954CC4">
        <w:rPr>
          <w:i w:val="0"/>
        </w:rPr>
        <w:t xml:space="preserve">prihoda poslovanja u iznosu od </w:t>
      </w:r>
      <w:r w:rsidR="00DA12E5">
        <w:rPr>
          <w:i w:val="0"/>
        </w:rPr>
        <w:t>2.746</w:t>
      </w:r>
      <w:r w:rsidR="00F64A85">
        <w:rPr>
          <w:i w:val="0"/>
        </w:rPr>
        <w:t>,00</w:t>
      </w:r>
      <w:r w:rsidR="00146826">
        <w:rPr>
          <w:i w:val="0"/>
        </w:rPr>
        <w:t xml:space="preserve"> kuna</w:t>
      </w:r>
      <w:r w:rsidR="00B56D04">
        <w:rPr>
          <w:i w:val="0"/>
        </w:rPr>
        <w:t xml:space="preserve">. S obzirom na preneseni višak iz prethodnih godina rezultat u naredno razdoblje prenosi se </w:t>
      </w:r>
      <w:r w:rsidR="00DA12E5">
        <w:rPr>
          <w:i w:val="0"/>
        </w:rPr>
        <w:t>višak</w:t>
      </w:r>
      <w:r w:rsidR="00B56D04">
        <w:rPr>
          <w:i w:val="0"/>
        </w:rPr>
        <w:t xml:space="preserve"> od </w:t>
      </w:r>
      <w:r w:rsidR="00DA12E5">
        <w:rPr>
          <w:i w:val="0"/>
        </w:rPr>
        <w:t>15.747</w:t>
      </w:r>
      <w:r w:rsidR="00F64A85">
        <w:rPr>
          <w:i w:val="0"/>
        </w:rPr>
        <w:t>,00</w:t>
      </w:r>
      <w:r w:rsidR="00B56D04">
        <w:rPr>
          <w:i w:val="0"/>
        </w:rPr>
        <w:t xml:space="preserve"> kuna.</w:t>
      </w:r>
    </w:p>
    <w:p w:rsidR="00A92E91" w:rsidRDefault="00A92E91" w:rsidP="00954CC4">
      <w:pPr>
        <w:pStyle w:val="Bezproreda"/>
        <w:jc w:val="both"/>
        <w:rPr>
          <w:i w:val="0"/>
        </w:rPr>
      </w:pPr>
    </w:p>
    <w:p w:rsidR="00CB046C" w:rsidRPr="00CB046C" w:rsidRDefault="00146826" w:rsidP="00954CC4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CB046C" w:rsidRPr="00CB046C">
        <w:rPr>
          <w:b/>
          <w:i w:val="0"/>
        </w:rPr>
        <w:t>.4. Izvršenje po programima iz Posebnog dijela proračuna</w:t>
      </w:r>
    </w:p>
    <w:p w:rsidR="00CB046C" w:rsidRDefault="00CB046C" w:rsidP="00954CC4">
      <w:pPr>
        <w:pStyle w:val="Bezproreda"/>
        <w:jc w:val="both"/>
        <w:rPr>
          <w:i w:val="0"/>
        </w:rPr>
      </w:pPr>
      <w:r>
        <w:rPr>
          <w:i w:val="0"/>
        </w:rPr>
        <w:t>Izvršenje po programima prikazano je u Posebnom dijelu proračuna po programskoj klasifikaciji.</w:t>
      </w:r>
    </w:p>
    <w:p w:rsidR="00CB046C" w:rsidRDefault="00CB046C" w:rsidP="00954CC4">
      <w:pPr>
        <w:pStyle w:val="Bezproreda"/>
        <w:jc w:val="both"/>
        <w:rPr>
          <w:i w:val="0"/>
        </w:rPr>
      </w:pPr>
    </w:p>
    <w:p w:rsidR="00E24B71" w:rsidRDefault="00CB046C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 xml:space="preserve"> Program </w:t>
      </w:r>
      <w:r w:rsidR="00E24B71" w:rsidRPr="00E24B71">
        <w:rPr>
          <w:b/>
          <w:i w:val="0"/>
        </w:rPr>
        <w:t>1001 Rad općinskog vijeće</w:t>
      </w:r>
      <w:r w:rsidR="00E24B71">
        <w:rPr>
          <w:b/>
          <w:i w:val="0"/>
        </w:rPr>
        <w:t xml:space="preserve"> </w:t>
      </w:r>
      <w:r w:rsidR="00E24B71">
        <w:rPr>
          <w:i w:val="0"/>
        </w:rPr>
        <w:t xml:space="preserve"> izvršen je u iznosu od </w:t>
      </w:r>
      <w:r w:rsidR="00DA12E5">
        <w:rPr>
          <w:i w:val="0"/>
        </w:rPr>
        <w:t>106.063,58</w:t>
      </w:r>
      <w:r w:rsidR="00E24B71">
        <w:rPr>
          <w:i w:val="0"/>
        </w:rPr>
        <w:t xml:space="preserve"> kuna i odnose se na naknade članovima predstavničkog tijela</w:t>
      </w:r>
      <w:r w:rsidR="00DA12E5">
        <w:rPr>
          <w:i w:val="0"/>
        </w:rPr>
        <w:t xml:space="preserve"> u iznosu od 32.013,41 kune, redovito financiranje političkih stranaka u iznosu od 14.200,00 kuna te </w:t>
      </w:r>
      <w:r w:rsidR="004D0A7E">
        <w:rPr>
          <w:i w:val="0"/>
        </w:rPr>
        <w:t>troškove lokalnih izbora u iznosu od 59.850,17 kuna.</w:t>
      </w:r>
    </w:p>
    <w:p w:rsidR="00146826" w:rsidRDefault="00146826" w:rsidP="00954CC4">
      <w:pPr>
        <w:pStyle w:val="Bezproreda"/>
        <w:jc w:val="both"/>
        <w:rPr>
          <w:i w:val="0"/>
        </w:rPr>
      </w:pPr>
    </w:p>
    <w:p w:rsidR="00E24B71" w:rsidRDefault="00E24B71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>Program 1002 Redovita djelatnost uprave</w:t>
      </w:r>
      <w:r>
        <w:rPr>
          <w:b/>
          <w:i w:val="0"/>
        </w:rPr>
        <w:t xml:space="preserve"> </w:t>
      </w:r>
      <w:r w:rsidR="00707A6C">
        <w:rPr>
          <w:i w:val="0"/>
        </w:rPr>
        <w:t xml:space="preserve">izvršen je </w:t>
      </w:r>
      <w:r w:rsidRPr="00E24B71">
        <w:rPr>
          <w:i w:val="0"/>
        </w:rPr>
        <w:t xml:space="preserve">u iznosu od </w:t>
      </w:r>
      <w:r w:rsidR="004D0A7E">
        <w:rPr>
          <w:i w:val="0"/>
        </w:rPr>
        <w:t>1.193.662,76</w:t>
      </w:r>
      <w:r w:rsidRPr="00E24B71">
        <w:rPr>
          <w:i w:val="0"/>
        </w:rPr>
        <w:t xml:space="preserve"> kune</w:t>
      </w:r>
      <w:r>
        <w:rPr>
          <w:i w:val="0"/>
        </w:rPr>
        <w:t xml:space="preserve">. Navedeni program obuhvaća slijedeće aktivnosti i projekte: </w:t>
      </w:r>
    </w:p>
    <w:p w:rsidR="00B72C85" w:rsidRDefault="00E24B71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Izvršna uprava i administracija u iznosu od </w:t>
      </w:r>
      <w:r w:rsidR="004D0A7E">
        <w:rPr>
          <w:i w:val="0"/>
        </w:rPr>
        <w:t>1.126.382,81</w:t>
      </w:r>
      <w:r>
        <w:rPr>
          <w:i w:val="0"/>
        </w:rPr>
        <w:t xml:space="preserve"> kune</w:t>
      </w:r>
      <w:r w:rsidR="00D31EE1">
        <w:rPr>
          <w:i w:val="0"/>
        </w:rPr>
        <w:t>,</w:t>
      </w:r>
      <w:r>
        <w:rPr>
          <w:i w:val="0"/>
        </w:rPr>
        <w:t xml:space="preserve"> a obuhvaća rashode za materijal i energiju, rashode za usluge</w:t>
      </w:r>
      <w:r w:rsidR="00B72C85">
        <w:rPr>
          <w:i w:val="0"/>
        </w:rPr>
        <w:t xml:space="preserve"> </w:t>
      </w:r>
      <w:r>
        <w:rPr>
          <w:i w:val="0"/>
        </w:rPr>
        <w:t>(poštarina, telefon, promidžba i informiranje, komunalne usluge, intelektualne i osobne usluge, računalne usluge, premije osiguranja,</w:t>
      </w:r>
      <w:r w:rsidR="00D31EE1">
        <w:rPr>
          <w:i w:val="0"/>
        </w:rPr>
        <w:t xml:space="preserve"> reprezentacija i ostale usluge</w:t>
      </w:r>
      <w:r>
        <w:rPr>
          <w:i w:val="0"/>
        </w:rPr>
        <w:t xml:space="preserve"> , financijske rashode (bankarske usluge i usluge platnog prometa, zatezne kamate i ostale financijske rashode</w:t>
      </w:r>
      <w:r w:rsidR="00D31EE1">
        <w:rPr>
          <w:i w:val="0"/>
        </w:rPr>
        <w:t>)</w:t>
      </w:r>
      <w:r w:rsidR="00F7164E">
        <w:rPr>
          <w:i w:val="0"/>
        </w:rPr>
        <w:t>,</w:t>
      </w:r>
      <w:r w:rsidR="00146826">
        <w:rPr>
          <w:i w:val="0"/>
        </w:rPr>
        <w:t xml:space="preserve"> </w:t>
      </w:r>
      <w:r w:rsidR="00F7164E">
        <w:rPr>
          <w:i w:val="0"/>
        </w:rPr>
        <w:t>ostale naknade građanima i kućanstvima iz proračuna</w:t>
      </w:r>
      <w:r w:rsidR="00146826">
        <w:rPr>
          <w:i w:val="0"/>
        </w:rPr>
        <w:t>,</w:t>
      </w:r>
      <w:r w:rsidR="00F7164E">
        <w:rPr>
          <w:i w:val="0"/>
        </w:rPr>
        <w:t xml:space="preserve"> najam vozila  u iznosu od </w:t>
      </w:r>
      <w:r w:rsidR="004D0A7E">
        <w:rPr>
          <w:i w:val="0"/>
        </w:rPr>
        <w:t>25.015,86</w:t>
      </w:r>
      <w:r w:rsidR="00F7164E">
        <w:rPr>
          <w:i w:val="0"/>
        </w:rPr>
        <w:t xml:space="preserve"> kuna, </w:t>
      </w:r>
      <w:r w:rsidR="00B31DB9">
        <w:rPr>
          <w:i w:val="0"/>
        </w:rPr>
        <w:t xml:space="preserve">troškovi financijskog </w:t>
      </w:r>
      <w:proofErr w:type="spellStart"/>
      <w:r w:rsidR="00B31DB9">
        <w:rPr>
          <w:i w:val="0"/>
        </w:rPr>
        <w:t>leasinga</w:t>
      </w:r>
      <w:proofErr w:type="spellEnd"/>
      <w:r w:rsidR="00B31DB9">
        <w:rPr>
          <w:i w:val="0"/>
        </w:rPr>
        <w:t xml:space="preserve"> u iznosu od </w:t>
      </w:r>
      <w:r w:rsidR="004D0A7E">
        <w:rPr>
          <w:i w:val="0"/>
        </w:rPr>
        <w:t>42.264,09</w:t>
      </w:r>
      <w:r w:rsidR="00B31DB9">
        <w:rPr>
          <w:i w:val="0"/>
        </w:rPr>
        <w:t xml:space="preserve"> kune</w:t>
      </w:r>
      <w:r w:rsidR="004D0A7E">
        <w:rPr>
          <w:i w:val="0"/>
        </w:rPr>
        <w:t>.</w:t>
      </w:r>
      <w:r w:rsidR="00E031AD">
        <w:rPr>
          <w:i w:val="0"/>
        </w:rPr>
        <w:t xml:space="preserve"> </w:t>
      </w:r>
    </w:p>
    <w:p w:rsidR="004D0A7E" w:rsidRDefault="004D0A7E" w:rsidP="00954CC4">
      <w:pPr>
        <w:pStyle w:val="Bezproreda"/>
        <w:jc w:val="both"/>
        <w:rPr>
          <w:i w:val="0"/>
        </w:rPr>
      </w:pPr>
    </w:p>
    <w:p w:rsidR="00C05437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 xml:space="preserve">Program 1003 </w:t>
      </w:r>
      <w:r w:rsidR="00E031AD">
        <w:rPr>
          <w:b/>
          <w:i w:val="0"/>
        </w:rPr>
        <w:t>Organiziranje i provođenje zaštite i spašavanja</w:t>
      </w:r>
      <w:r>
        <w:rPr>
          <w:b/>
          <w:i w:val="0"/>
        </w:rPr>
        <w:t xml:space="preserve"> </w:t>
      </w:r>
      <w:r>
        <w:rPr>
          <w:i w:val="0"/>
        </w:rPr>
        <w:t xml:space="preserve">izvršen je u iznosu od </w:t>
      </w:r>
      <w:r w:rsidR="004D0A7E">
        <w:rPr>
          <w:i w:val="0"/>
        </w:rPr>
        <w:t>33.000,00</w:t>
      </w:r>
      <w:r w:rsidR="00E031AD">
        <w:rPr>
          <w:i w:val="0"/>
        </w:rPr>
        <w:t xml:space="preserve"> kuna</w:t>
      </w:r>
      <w:r w:rsidR="007A766E">
        <w:rPr>
          <w:i w:val="0"/>
        </w:rPr>
        <w:t>,</w:t>
      </w:r>
      <w:r>
        <w:rPr>
          <w:i w:val="0"/>
        </w:rPr>
        <w:t xml:space="preserve"> a čine ga rashodi za financiranje Dobrovoljnog vatrogasnog društva Posedarje</w:t>
      </w:r>
      <w:r w:rsidR="004D0A7E">
        <w:rPr>
          <w:i w:val="0"/>
        </w:rPr>
        <w:t xml:space="preserve"> te troškovi za funkcioniranje civilne zaštite u iznosu od 9.000,00 kuna</w:t>
      </w:r>
      <w:r w:rsidR="007A766E">
        <w:rPr>
          <w:i w:val="0"/>
        </w:rPr>
        <w:t>.</w:t>
      </w:r>
    </w:p>
    <w:p w:rsidR="00E031AD" w:rsidRDefault="00E031AD" w:rsidP="00954CC4">
      <w:pPr>
        <w:pStyle w:val="Bezproreda"/>
        <w:jc w:val="both"/>
        <w:rPr>
          <w:b/>
          <w:i w:val="0"/>
        </w:rPr>
      </w:pPr>
    </w:p>
    <w:p w:rsidR="000C1393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1005 Promicanje turizma</w:t>
      </w:r>
      <w:r w:rsidR="007A766E">
        <w:rPr>
          <w:b/>
          <w:i w:val="0"/>
        </w:rPr>
        <w:t xml:space="preserve"> </w:t>
      </w:r>
      <w:r w:rsidRPr="000C1393">
        <w:rPr>
          <w:i w:val="0"/>
        </w:rPr>
        <w:t>obuhvaća troškove oko organiziranja ljetnih događanja</w:t>
      </w:r>
      <w:r w:rsidR="004D0A7E">
        <w:rPr>
          <w:i w:val="0"/>
        </w:rPr>
        <w:t>. U izvještajnom razdoblju nije bilo troškova.</w:t>
      </w:r>
      <w:r w:rsidRPr="000C1393">
        <w:rPr>
          <w:i w:val="0"/>
        </w:rPr>
        <w:t xml:space="preserve"> </w:t>
      </w:r>
      <w:r w:rsidR="000C1393" w:rsidRPr="000C1393">
        <w:rPr>
          <w:i w:val="0"/>
        </w:rPr>
        <w:t xml:space="preserve"> </w:t>
      </w:r>
    </w:p>
    <w:p w:rsidR="004D0A7E" w:rsidRDefault="004D0A7E" w:rsidP="00954CC4">
      <w:pPr>
        <w:pStyle w:val="Bezproreda"/>
        <w:jc w:val="both"/>
        <w:rPr>
          <w:i w:val="0"/>
        </w:rPr>
      </w:pPr>
    </w:p>
    <w:p w:rsidR="00B97314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1006 zaštita okoliša</w:t>
      </w:r>
      <w:r>
        <w:rPr>
          <w:b/>
          <w:i w:val="0"/>
        </w:rPr>
        <w:t xml:space="preserve"> </w:t>
      </w:r>
      <w:r w:rsidR="00B97314">
        <w:rPr>
          <w:b/>
          <w:i w:val="0"/>
        </w:rPr>
        <w:t xml:space="preserve"> iznosi </w:t>
      </w:r>
      <w:r w:rsidR="00853D78">
        <w:rPr>
          <w:b/>
          <w:i w:val="0"/>
        </w:rPr>
        <w:t>293</w:t>
      </w:r>
      <w:r w:rsidR="004D0A7E">
        <w:rPr>
          <w:b/>
          <w:i w:val="0"/>
        </w:rPr>
        <w:t>.483,16</w:t>
      </w:r>
      <w:r w:rsidR="00B97314">
        <w:rPr>
          <w:b/>
          <w:i w:val="0"/>
        </w:rPr>
        <w:t xml:space="preserve"> kune. </w:t>
      </w:r>
      <w:r w:rsidR="00B97314" w:rsidRPr="00B97314">
        <w:rPr>
          <w:i w:val="0"/>
        </w:rPr>
        <w:t xml:space="preserve">Obuhvaća aktivnost odvoza otpada i deratizaciju u iznosu od </w:t>
      </w:r>
      <w:r w:rsidR="00E031AD">
        <w:rPr>
          <w:i w:val="0"/>
        </w:rPr>
        <w:t xml:space="preserve"> </w:t>
      </w:r>
      <w:r w:rsidR="004D0A7E">
        <w:rPr>
          <w:i w:val="0"/>
        </w:rPr>
        <w:t>189.753,66</w:t>
      </w:r>
      <w:r w:rsidR="00B97314" w:rsidRPr="00B97314">
        <w:rPr>
          <w:i w:val="0"/>
        </w:rPr>
        <w:t xml:space="preserve"> kuna</w:t>
      </w:r>
      <w:r w:rsidR="004D0A7E">
        <w:rPr>
          <w:i w:val="0"/>
        </w:rPr>
        <w:t>,</w:t>
      </w:r>
      <w:r w:rsidR="00B97314" w:rsidRPr="00B97314">
        <w:rPr>
          <w:i w:val="0"/>
        </w:rPr>
        <w:t xml:space="preserve"> aktivnost sanacije nelegalnih odlagališta otpada</w:t>
      </w:r>
      <w:r w:rsidR="00B97314">
        <w:rPr>
          <w:b/>
          <w:i w:val="0"/>
        </w:rPr>
        <w:t xml:space="preserve"> </w:t>
      </w:r>
      <w:r w:rsidR="00B97314" w:rsidRPr="00E031AD">
        <w:rPr>
          <w:i w:val="0"/>
        </w:rPr>
        <w:t>u iznosu</w:t>
      </w:r>
      <w:r w:rsidR="00B97314">
        <w:rPr>
          <w:b/>
          <w:i w:val="0"/>
        </w:rPr>
        <w:t xml:space="preserve"> </w:t>
      </w:r>
      <w:r w:rsidR="00B97314" w:rsidRPr="00B97314">
        <w:rPr>
          <w:i w:val="0"/>
        </w:rPr>
        <w:t xml:space="preserve">od </w:t>
      </w:r>
      <w:r w:rsidR="004D0A7E">
        <w:rPr>
          <w:i w:val="0"/>
        </w:rPr>
        <w:t>30.000,00 kuna, kapitalni projekt nabavke spremnika za odvojeno prikupljanje otpada u iznosu od 73.729,50 kuna.</w:t>
      </w:r>
    </w:p>
    <w:p w:rsidR="00B97314" w:rsidRDefault="00B97314" w:rsidP="00954CC4">
      <w:pPr>
        <w:pStyle w:val="Bezproreda"/>
        <w:jc w:val="both"/>
        <w:rPr>
          <w:i w:val="0"/>
        </w:rPr>
      </w:pPr>
    </w:p>
    <w:p w:rsidR="004D0A7E" w:rsidRDefault="000C1393" w:rsidP="00954CC4">
      <w:pPr>
        <w:pStyle w:val="Bezproreda"/>
        <w:jc w:val="both"/>
        <w:rPr>
          <w:i w:val="0"/>
        </w:rPr>
      </w:pPr>
      <w:r w:rsidRPr="00B97314">
        <w:rPr>
          <w:b/>
          <w:i w:val="0"/>
        </w:rPr>
        <w:t>Program 1007 Održavanje komunalne infrastrukture</w:t>
      </w:r>
      <w:r w:rsidRPr="00B97314">
        <w:rPr>
          <w:i w:val="0"/>
        </w:rPr>
        <w:t xml:space="preserve"> ostvaren je u iznosu od</w:t>
      </w:r>
      <w:r w:rsidRPr="000C1393">
        <w:rPr>
          <w:i w:val="0"/>
        </w:rPr>
        <w:t xml:space="preserve"> </w:t>
      </w:r>
      <w:r w:rsidR="004D0A7E">
        <w:rPr>
          <w:i w:val="0"/>
        </w:rPr>
        <w:t>1.439.460,98</w:t>
      </w:r>
      <w:r w:rsidR="009E28A7">
        <w:rPr>
          <w:i w:val="0"/>
        </w:rPr>
        <w:t xml:space="preserve"> kuna</w:t>
      </w:r>
      <w:r w:rsidRPr="000C1393">
        <w:rPr>
          <w:i w:val="0"/>
        </w:rPr>
        <w:t xml:space="preserve"> i obuhvaća  održavanje javnih površina u iznosu od </w:t>
      </w:r>
      <w:r w:rsidR="004D0A7E">
        <w:rPr>
          <w:i w:val="0"/>
        </w:rPr>
        <w:t>108.590,20</w:t>
      </w:r>
      <w:r w:rsidRPr="000C1393">
        <w:rPr>
          <w:i w:val="0"/>
        </w:rPr>
        <w:t xml:space="preserve"> kune</w:t>
      </w:r>
      <w:r>
        <w:rPr>
          <w:i w:val="0"/>
        </w:rPr>
        <w:t>, održavanje neraz</w:t>
      </w:r>
      <w:r w:rsidR="00182DD4">
        <w:rPr>
          <w:i w:val="0"/>
        </w:rPr>
        <w:t>vrstanih cesta (lokalnih putova</w:t>
      </w:r>
      <w:r>
        <w:rPr>
          <w:i w:val="0"/>
        </w:rPr>
        <w:t>) u iznosu od</w:t>
      </w:r>
      <w:r w:rsidR="00B97314">
        <w:rPr>
          <w:i w:val="0"/>
        </w:rPr>
        <w:t xml:space="preserve"> </w:t>
      </w:r>
      <w:r w:rsidR="004D0A7E">
        <w:rPr>
          <w:i w:val="0"/>
        </w:rPr>
        <w:t xml:space="preserve">571.651,16 </w:t>
      </w:r>
      <w:r>
        <w:rPr>
          <w:i w:val="0"/>
        </w:rPr>
        <w:t xml:space="preserve">kune, održavanje javne rasvjete u iznosu od </w:t>
      </w:r>
      <w:r w:rsidR="004D0A7E">
        <w:rPr>
          <w:i w:val="0"/>
        </w:rPr>
        <w:t>377.736,01</w:t>
      </w:r>
      <w:r>
        <w:rPr>
          <w:i w:val="0"/>
        </w:rPr>
        <w:t xml:space="preserve"> kuna, opskrba mještana vodom s hidranata u iznosu od </w:t>
      </w:r>
      <w:r w:rsidR="004D0A7E">
        <w:rPr>
          <w:i w:val="0"/>
        </w:rPr>
        <w:t>205.085,90</w:t>
      </w:r>
      <w:r>
        <w:rPr>
          <w:i w:val="0"/>
        </w:rPr>
        <w:t xml:space="preserve"> kuna,</w:t>
      </w:r>
      <w:r w:rsidR="004D0A7E">
        <w:rPr>
          <w:i w:val="0"/>
        </w:rPr>
        <w:t xml:space="preserve"> održavanja gro</w:t>
      </w:r>
      <w:r w:rsidR="00A66886">
        <w:rPr>
          <w:i w:val="0"/>
        </w:rPr>
        <w:t>blja u iznosu od 14.660,75 kuna i</w:t>
      </w:r>
      <w:r>
        <w:rPr>
          <w:i w:val="0"/>
        </w:rPr>
        <w:t xml:space="preserve"> održavanje plaža u iznosu od</w:t>
      </w:r>
      <w:r w:rsidR="004D0A7E">
        <w:rPr>
          <w:i w:val="0"/>
        </w:rPr>
        <w:t xml:space="preserve"> 161.736,96</w:t>
      </w:r>
      <w:r w:rsidR="00A66886">
        <w:rPr>
          <w:i w:val="0"/>
        </w:rPr>
        <w:t xml:space="preserve"> kuna</w:t>
      </w:r>
      <w:r w:rsidR="004D0A7E">
        <w:rPr>
          <w:i w:val="0"/>
        </w:rPr>
        <w:t>.</w:t>
      </w:r>
    </w:p>
    <w:p w:rsidR="000C1393" w:rsidRDefault="004D0A7E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 </w:t>
      </w:r>
    </w:p>
    <w:p w:rsidR="00081CE4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1008 Izgradnja komunalne infrastrukture</w:t>
      </w:r>
      <w:r>
        <w:rPr>
          <w:b/>
          <w:i w:val="0"/>
        </w:rPr>
        <w:t xml:space="preserve"> </w:t>
      </w:r>
      <w:r w:rsidRPr="00023044">
        <w:rPr>
          <w:i w:val="0"/>
        </w:rPr>
        <w:t xml:space="preserve">ostvaren je u iznosu od </w:t>
      </w:r>
      <w:r w:rsidR="004D0A7E">
        <w:rPr>
          <w:i w:val="0"/>
        </w:rPr>
        <w:t>3.063.237,95</w:t>
      </w:r>
      <w:r w:rsidRPr="00023044">
        <w:rPr>
          <w:i w:val="0"/>
        </w:rPr>
        <w:t xml:space="preserve"> kuna</w:t>
      </w:r>
      <w:r w:rsidR="00707C03">
        <w:rPr>
          <w:i w:val="0"/>
        </w:rPr>
        <w:t>,</w:t>
      </w:r>
      <w:r w:rsidRPr="00023044">
        <w:rPr>
          <w:i w:val="0"/>
        </w:rPr>
        <w:t xml:space="preserve"> a obuhvaća </w:t>
      </w:r>
      <w:r w:rsidR="009E28A7">
        <w:rPr>
          <w:i w:val="0"/>
        </w:rPr>
        <w:t xml:space="preserve">kapitalni projekt izgradnje vodovoda u iznosu od </w:t>
      </w:r>
      <w:r w:rsidR="004D0A7E">
        <w:rPr>
          <w:i w:val="0"/>
        </w:rPr>
        <w:t>259.560,36</w:t>
      </w:r>
      <w:r w:rsidR="009E28A7">
        <w:rPr>
          <w:i w:val="0"/>
        </w:rPr>
        <w:t xml:space="preserve"> kunu, </w:t>
      </w:r>
      <w:r w:rsidR="004D0A7E">
        <w:rPr>
          <w:i w:val="0"/>
        </w:rPr>
        <w:t>izgradnja dječjih igrališta u iznosu od 43.416,25 kuna, rekonstrukcija grobl</w:t>
      </w:r>
      <w:r w:rsidR="008F2668">
        <w:rPr>
          <w:i w:val="0"/>
        </w:rPr>
        <w:t xml:space="preserve">ja u iznosu od 540.429,67 kuna, </w:t>
      </w:r>
      <w:r w:rsidR="00081CE4">
        <w:rPr>
          <w:i w:val="0"/>
        </w:rPr>
        <w:t xml:space="preserve">izrada urbanističkih planova i projektne dokumentacije u iznosu od </w:t>
      </w:r>
      <w:r w:rsidR="004D0A7E">
        <w:rPr>
          <w:i w:val="0"/>
        </w:rPr>
        <w:t xml:space="preserve">262.000,00 </w:t>
      </w:r>
      <w:r w:rsidR="00081CE4">
        <w:rPr>
          <w:i w:val="0"/>
        </w:rPr>
        <w:t xml:space="preserve">kuna, izgradnja prometnica u iznosu od </w:t>
      </w:r>
      <w:r w:rsidR="0065601C">
        <w:rPr>
          <w:i w:val="0"/>
        </w:rPr>
        <w:t>541.319,24</w:t>
      </w:r>
      <w:r w:rsidR="00081CE4">
        <w:rPr>
          <w:i w:val="0"/>
        </w:rPr>
        <w:t xml:space="preserve"> kuna,</w:t>
      </w:r>
      <w:r w:rsidR="0065601C">
        <w:rPr>
          <w:i w:val="0"/>
        </w:rPr>
        <w:t xml:space="preserve"> izgradnja autobusnih stajališta u iznosu od 24.062,50 kuna, uređenje parka u </w:t>
      </w:r>
      <w:proofErr w:type="spellStart"/>
      <w:r w:rsidR="0065601C">
        <w:rPr>
          <w:i w:val="0"/>
        </w:rPr>
        <w:t>Posedarju</w:t>
      </w:r>
      <w:proofErr w:type="spellEnd"/>
      <w:r w:rsidR="0065601C">
        <w:rPr>
          <w:i w:val="0"/>
        </w:rPr>
        <w:t xml:space="preserve"> u iznosu od 206.430,63 kuna, izgradnja vanjske rasvjete u iznosu od 274.827,00 kuna, sanacija potpornog zida u </w:t>
      </w:r>
      <w:proofErr w:type="spellStart"/>
      <w:r w:rsidR="0065601C">
        <w:rPr>
          <w:i w:val="0"/>
        </w:rPr>
        <w:t>Tunjaricama</w:t>
      </w:r>
      <w:proofErr w:type="spellEnd"/>
      <w:r w:rsidR="0065601C">
        <w:rPr>
          <w:i w:val="0"/>
        </w:rPr>
        <w:t xml:space="preserve"> u iznosu od 705.404,80 kuna, izgradnja ribarnice u iznosu od 205.787,50 kuna.</w:t>
      </w:r>
      <w:r w:rsidR="00081CE4">
        <w:rPr>
          <w:i w:val="0"/>
        </w:rPr>
        <w:t xml:space="preserve"> </w:t>
      </w:r>
    </w:p>
    <w:p w:rsidR="0065601C" w:rsidRDefault="0065601C" w:rsidP="00954CC4">
      <w:pPr>
        <w:pStyle w:val="Bezproreda"/>
        <w:jc w:val="both"/>
        <w:rPr>
          <w:i w:val="0"/>
        </w:rPr>
      </w:pPr>
    </w:p>
    <w:p w:rsidR="00EF1CB9" w:rsidRDefault="00B87638" w:rsidP="00CE7F21">
      <w:pPr>
        <w:pStyle w:val="Bezproreda"/>
        <w:jc w:val="both"/>
        <w:rPr>
          <w:i w:val="0"/>
        </w:rPr>
      </w:pPr>
      <w:r w:rsidRPr="00023044">
        <w:rPr>
          <w:b/>
          <w:i w:val="0"/>
        </w:rPr>
        <w:lastRenderedPageBreak/>
        <w:t xml:space="preserve"> </w:t>
      </w:r>
      <w:r w:rsidR="00023044" w:rsidRPr="00023044">
        <w:rPr>
          <w:b/>
          <w:i w:val="0"/>
        </w:rPr>
        <w:t>Program 1009</w:t>
      </w:r>
      <w:r w:rsidR="00023044">
        <w:rPr>
          <w:b/>
          <w:i w:val="0"/>
        </w:rPr>
        <w:t xml:space="preserve"> </w:t>
      </w:r>
      <w:r w:rsidR="006A62F4">
        <w:rPr>
          <w:b/>
          <w:i w:val="0"/>
        </w:rPr>
        <w:t>Promicanje kulture</w:t>
      </w:r>
      <w:r w:rsidR="00023044">
        <w:rPr>
          <w:b/>
          <w:i w:val="0"/>
        </w:rPr>
        <w:t xml:space="preserve"> </w:t>
      </w:r>
      <w:r w:rsidR="00023044" w:rsidRPr="00023044">
        <w:rPr>
          <w:i w:val="0"/>
        </w:rPr>
        <w:t xml:space="preserve">ostvaren je u iznosu od </w:t>
      </w:r>
      <w:r w:rsidR="0065601C">
        <w:rPr>
          <w:i w:val="0"/>
        </w:rPr>
        <w:t>10.000,00</w:t>
      </w:r>
      <w:r w:rsidR="006A62F4">
        <w:rPr>
          <w:i w:val="0"/>
        </w:rPr>
        <w:t xml:space="preserve"> kuna</w:t>
      </w:r>
      <w:r w:rsidR="00C215B3">
        <w:rPr>
          <w:i w:val="0"/>
        </w:rPr>
        <w:t>,</w:t>
      </w:r>
      <w:r w:rsidR="006A62F4">
        <w:rPr>
          <w:i w:val="0"/>
        </w:rPr>
        <w:t xml:space="preserve"> </w:t>
      </w:r>
      <w:r w:rsidR="00023044" w:rsidRPr="00023044">
        <w:rPr>
          <w:i w:val="0"/>
        </w:rPr>
        <w:t>a obuhvaća pomoći udrugama</w:t>
      </w:r>
      <w:r w:rsidR="00EF1CB9">
        <w:rPr>
          <w:i w:val="0"/>
        </w:rPr>
        <w:t xml:space="preserve"> i </w:t>
      </w:r>
      <w:r w:rsidR="00C215B3">
        <w:rPr>
          <w:i w:val="0"/>
        </w:rPr>
        <w:t>to</w:t>
      </w:r>
      <w:r w:rsidR="006A62F4">
        <w:rPr>
          <w:i w:val="0"/>
        </w:rPr>
        <w:t xml:space="preserve"> kazališna udruga Knezovi i serdari </w:t>
      </w:r>
      <w:proofErr w:type="spellStart"/>
      <w:r w:rsidR="006A62F4">
        <w:rPr>
          <w:i w:val="0"/>
        </w:rPr>
        <w:t>Posedarski</w:t>
      </w:r>
      <w:proofErr w:type="spellEnd"/>
      <w:r w:rsidR="006A62F4">
        <w:rPr>
          <w:i w:val="0"/>
        </w:rPr>
        <w:t xml:space="preserve"> u iznosu od </w:t>
      </w:r>
      <w:r w:rsidR="0065601C">
        <w:rPr>
          <w:i w:val="0"/>
        </w:rPr>
        <w:t xml:space="preserve">2.500,00, pomoć KUD-u Sokolovi iz </w:t>
      </w:r>
      <w:proofErr w:type="spellStart"/>
      <w:r w:rsidR="0065601C">
        <w:rPr>
          <w:i w:val="0"/>
        </w:rPr>
        <w:t>Slivnice</w:t>
      </w:r>
      <w:proofErr w:type="spellEnd"/>
      <w:r w:rsidR="0065601C">
        <w:rPr>
          <w:i w:val="0"/>
        </w:rPr>
        <w:t xml:space="preserve"> u iznosu od 5.000,00 </w:t>
      </w:r>
      <w:r w:rsidR="006A62F4">
        <w:rPr>
          <w:i w:val="0"/>
        </w:rPr>
        <w:t xml:space="preserve">kuna </w:t>
      </w:r>
      <w:r w:rsidR="00BD182D">
        <w:rPr>
          <w:i w:val="0"/>
        </w:rPr>
        <w:t xml:space="preserve">te sufinanciranje bibliobusa u iznosu od </w:t>
      </w:r>
      <w:r w:rsidR="00753C8C">
        <w:rPr>
          <w:i w:val="0"/>
        </w:rPr>
        <w:t>2.500,00</w:t>
      </w:r>
      <w:r w:rsidR="00BD182D">
        <w:rPr>
          <w:i w:val="0"/>
        </w:rPr>
        <w:t xml:space="preserve"> kuna.</w:t>
      </w:r>
      <w:r w:rsidR="00EF1CB9">
        <w:rPr>
          <w:i w:val="0"/>
        </w:rPr>
        <w:t xml:space="preserve"> </w:t>
      </w:r>
    </w:p>
    <w:p w:rsidR="006A62F4" w:rsidRDefault="006A62F4" w:rsidP="00CE7F21">
      <w:pPr>
        <w:pStyle w:val="Bezproreda"/>
        <w:jc w:val="both"/>
        <w:rPr>
          <w:b/>
          <w:i w:val="0"/>
        </w:rPr>
      </w:pPr>
    </w:p>
    <w:p w:rsidR="0065601C" w:rsidRDefault="00EF1CB9" w:rsidP="00930802">
      <w:pPr>
        <w:pStyle w:val="Grafikeoznake"/>
        <w:numPr>
          <w:ilvl w:val="0"/>
          <w:numId w:val="0"/>
        </w:numPr>
        <w:jc w:val="both"/>
      </w:pPr>
      <w:r w:rsidRPr="00EF1CB9">
        <w:rPr>
          <w:b/>
        </w:rPr>
        <w:t xml:space="preserve">Program 1010 </w:t>
      </w:r>
      <w:r w:rsidR="006A62F4">
        <w:rPr>
          <w:b/>
        </w:rPr>
        <w:t>razvoj sporta i rekreacije</w:t>
      </w:r>
      <w:r>
        <w:rPr>
          <w:b/>
        </w:rPr>
        <w:t xml:space="preserve"> </w:t>
      </w:r>
      <w:r w:rsidRPr="00EF1CB9">
        <w:t xml:space="preserve">izvršen je u iznosu od </w:t>
      </w:r>
      <w:r w:rsidR="0065601C">
        <w:t>467.447,59</w:t>
      </w:r>
      <w:r w:rsidRPr="00EF1CB9">
        <w:t xml:space="preserve"> kune</w:t>
      </w:r>
      <w:r w:rsidR="00004187">
        <w:t>,</w:t>
      </w:r>
      <w:r w:rsidRPr="00EF1CB9">
        <w:t xml:space="preserve"> a sredstva su dodijeljena sportski</w:t>
      </w:r>
      <w:r w:rsidR="00C50019">
        <w:t>m</w:t>
      </w:r>
      <w:bookmarkStart w:id="0" w:name="_GoBack"/>
      <w:bookmarkEnd w:id="0"/>
      <w:r w:rsidRPr="00EF1CB9">
        <w:t xml:space="preserve"> udrugama i to: Nogometni klub Hrvatski vitez  iz Pose</w:t>
      </w:r>
      <w:r>
        <w:t>darje u iznosu od</w:t>
      </w:r>
      <w:r w:rsidR="00753C8C">
        <w:t xml:space="preserve"> </w:t>
      </w:r>
      <w:r w:rsidR="0065601C">
        <w:t>225.000,00</w:t>
      </w:r>
      <w:r w:rsidR="00004187">
        <w:t xml:space="preserve"> kuna,</w:t>
      </w:r>
      <w:r>
        <w:t xml:space="preserve"> Nogometni klub </w:t>
      </w:r>
      <w:proofErr w:type="spellStart"/>
      <w:r>
        <w:t>Podgradina</w:t>
      </w:r>
      <w:proofErr w:type="spellEnd"/>
      <w:r>
        <w:t xml:space="preserve"> iz </w:t>
      </w:r>
      <w:proofErr w:type="spellStart"/>
      <w:r>
        <w:t>Podgradine</w:t>
      </w:r>
      <w:proofErr w:type="spellEnd"/>
      <w:r>
        <w:t xml:space="preserve"> u iznos</w:t>
      </w:r>
      <w:r w:rsidR="00CE7F21">
        <w:t xml:space="preserve">u od </w:t>
      </w:r>
      <w:r w:rsidR="0065601C">
        <w:t>60</w:t>
      </w:r>
      <w:r w:rsidR="00753C8C">
        <w:t>.000,00</w:t>
      </w:r>
      <w:r w:rsidR="00004187">
        <w:t xml:space="preserve"> kuna</w:t>
      </w:r>
      <w:r w:rsidR="00CE7F21">
        <w:t>,</w:t>
      </w:r>
      <w:r w:rsidR="0065601C">
        <w:t xml:space="preserve"> Boćarski klub </w:t>
      </w:r>
      <w:proofErr w:type="spellStart"/>
      <w:r w:rsidR="0065601C">
        <w:t>Podgradina</w:t>
      </w:r>
      <w:proofErr w:type="spellEnd"/>
      <w:r w:rsidR="0065601C">
        <w:t xml:space="preserve"> iznos od 5.000,00 kuna, Boćarski klub </w:t>
      </w:r>
      <w:proofErr w:type="spellStart"/>
      <w:r w:rsidR="0065601C">
        <w:t>Slivnica</w:t>
      </w:r>
      <w:proofErr w:type="spellEnd"/>
      <w:r w:rsidR="0065601C">
        <w:t xml:space="preserve"> iznos od 5.000,00 kuna, Boćarski klub Sveti Nikola iz Islama Latinskog iznos od 5.000,00 kuna, Biciklistički klub Posedarje iznos od 5.000,00 kuna te Lovačko društvo kamenjarka iznos od 15.000,00 kuna.</w:t>
      </w:r>
    </w:p>
    <w:p w:rsidR="0065601C" w:rsidRDefault="00FE1909" w:rsidP="0065601C">
      <w:pPr>
        <w:pStyle w:val="Grafikeoznake"/>
        <w:numPr>
          <w:ilvl w:val="0"/>
          <w:numId w:val="0"/>
        </w:numPr>
        <w:jc w:val="both"/>
      </w:pPr>
      <w:r>
        <w:t>I</w:t>
      </w:r>
      <w:r w:rsidR="0065601C">
        <w:t>zdaci za kapitalni projekt izgradnje sportskih objekata iznose 147.447,59 kuna.</w:t>
      </w:r>
    </w:p>
    <w:p w:rsidR="0065601C" w:rsidRDefault="0065601C" w:rsidP="0065601C">
      <w:pPr>
        <w:pStyle w:val="Grafikeoznake"/>
        <w:numPr>
          <w:ilvl w:val="0"/>
          <w:numId w:val="0"/>
        </w:numPr>
        <w:jc w:val="both"/>
        <w:rPr>
          <w:b/>
        </w:rPr>
      </w:pPr>
    </w:p>
    <w:p w:rsidR="00CE7F21" w:rsidRDefault="00CE7F21" w:rsidP="0065601C">
      <w:pPr>
        <w:pStyle w:val="Grafikeoznake"/>
        <w:numPr>
          <w:ilvl w:val="0"/>
          <w:numId w:val="0"/>
        </w:numPr>
        <w:jc w:val="both"/>
        <w:rPr>
          <w:i/>
        </w:rPr>
      </w:pPr>
      <w:r w:rsidRPr="00CE7F21">
        <w:rPr>
          <w:b/>
        </w:rPr>
        <w:t>Program 1011 javne potrebe u školstvu</w:t>
      </w:r>
      <w:r w:rsidRPr="00CE7F21">
        <w:t xml:space="preserve"> ostvaren je u iznosu od </w:t>
      </w:r>
      <w:r w:rsidR="0065601C">
        <w:t xml:space="preserve">160.957,00 kuna </w:t>
      </w:r>
      <w:r w:rsidRPr="00CE7F21">
        <w:t xml:space="preserve"> a obuhvaća aktivnost osnovno, srednjoškolsko i visoko obrazovanje (</w:t>
      </w:r>
      <w:r>
        <w:t xml:space="preserve">stipendije,  </w:t>
      </w:r>
      <w:r w:rsidR="00930802">
        <w:t>sufinanciranje cijene prijevoza</w:t>
      </w:r>
      <w:r w:rsidR="0043776D">
        <w:t>)</w:t>
      </w:r>
      <w:r w:rsidR="00930802">
        <w:t>.</w:t>
      </w:r>
    </w:p>
    <w:p w:rsidR="00930802" w:rsidRDefault="00930802" w:rsidP="00CE7F21">
      <w:pPr>
        <w:pStyle w:val="Bezproreda"/>
        <w:jc w:val="both"/>
        <w:rPr>
          <w:i w:val="0"/>
        </w:rPr>
      </w:pPr>
      <w:r>
        <w:rPr>
          <w:i w:val="0"/>
        </w:rPr>
        <w:t xml:space="preserve">Aktivnost financiranje dječjeg vrtića Cvrčak </w:t>
      </w:r>
      <w:proofErr w:type="spellStart"/>
      <w:r>
        <w:rPr>
          <w:i w:val="0"/>
        </w:rPr>
        <w:t>Poseadrje</w:t>
      </w:r>
      <w:proofErr w:type="spellEnd"/>
      <w:r>
        <w:rPr>
          <w:i w:val="0"/>
        </w:rPr>
        <w:t xml:space="preserve"> izvršen je u iznosu od </w:t>
      </w:r>
      <w:r w:rsidR="009C78D1">
        <w:rPr>
          <w:i w:val="0"/>
        </w:rPr>
        <w:t>870.616,55</w:t>
      </w:r>
      <w:r>
        <w:rPr>
          <w:i w:val="0"/>
        </w:rPr>
        <w:t xml:space="preserve"> kuna od čega je Općina Posedarje iz svog proračuna vrtić financirala s </w:t>
      </w:r>
      <w:r w:rsidR="009C78D1">
        <w:rPr>
          <w:i w:val="0"/>
        </w:rPr>
        <w:t>630.202,69</w:t>
      </w:r>
      <w:r>
        <w:rPr>
          <w:i w:val="0"/>
        </w:rPr>
        <w:t xml:space="preserve"> kunu</w:t>
      </w:r>
      <w:r w:rsidR="0043776D">
        <w:rPr>
          <w:i w:val="0"/>
        </w:rPr>
        <w:t>,</w:t>
      </w:r>
      <w:r>
        <w:rPr>
          <w:i w:val="0"/>
        </w:rPr>
        <w:t xml:space="preserve"> a vrtić je iz namjenskih sredstva iz vlastitog proračuna financirala </w:t>
      </w:r>
      <w:r w:rsidR="008D62E6">
        <w:rPr>
          <w:i w:val="0"/>
        </w:rPr>
        <w:t xml:space="preserve">sa </w:t>
      </w:r>
      <w:r w:rsidR="009C78D1">
        <w:rPr>
          <w:i w:val="0"/>
        </w:rPr>
        <w:t>240.413,86</w:t>
      </w:r>
      <w:r w:rsidR="0043776D">
        <w:rPr>
          <w:i w:val="0"/>
        </w:rPr>
        <w:t xml:space="preserve"> </w:t>
      </w:r>
      <w:r w:rsidR="008D62E6">
        <w:rPr>
          <w:i w:val="0"/>
        </w:rPr>
        <w:t>kuna.</w:t>
      </w:r>
    </w:p>
    <w:p w:rsidR="00930802" w:rsidRDefault="00930802" w:rsidP="003A6622">
      <w:pPr>
        <w:pStyle w:val="Bezproreda"/>
        <w:jc w:val="both"/>
        <w:rPr>
          <w:b/>
          <w:i w:val="0"/>
        </w:rPr>
      </w:pPr>
    </w:p>
    <w:p w:rsidR="00CE7F21" w:rsidRDefault="00CE7F21" w:rsidP="003A6622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>Program 1012 općinski program socijalne skrbi</w:t>
      </w:r>
      <w:r>
        <w:rPr>
          <w:b/>
          <w:i w:val="0"/>
        </w:rPr>
        <w:t xml:space="preserve"> </w:t>
      </w:r>
      <w:r w:rsidRPr="00FE1F7E">
        <w:rPr>
          <w:i w:val="0"/>
        </w:rPr>
        <w:t xml:space="preserve">ostvaren je u iznosu od </w:t>
      </w:r>
      <w:r w:rsidR="00930802">
        <w:rPr>
          <w:i w:val="0"/>
        </w:rPr>
        <w:t>1</w:t>
      </w:r>
      <w:r w:rsidR="009C78D1">
        <w:rPr>
          <w:i w:val="0"/>
        </w:rPr>
        <w:t>12.709,37</w:t>
      </w:r>
      <w:r w:rsidRPr="00FE1F7E">
        <w:rPr>
          <w:i w:val="0"/>
        </w:rPr>
        <w:t xml:space="preserve"> kuna</w:t>
      </w:r>
      <w:r w:rsidR="001C6542">
        <w:rPr>
          <w:i w:val="0"/>
        </w:rPr>
        <w:t>,</w:t>
      </w:r>
      <w:r w:rsidR="00FE1F7E">
        <w:rPr>
          <w:i w:val="0"/>
        </w:rPr>
        <w:t xml:space="preserve"> a odnosi se </w:t>
      </w:r>
      <w:r w:rsidR="003A6622">
        <w:rPr>
          <w:i w:val="0"/>
        </w:rPr>
        <w:t xml:space="preserve">pomoći proračunskim korisnicima drugih proračuna u iznosu od </w:t>
      </w:r>
      <w:r w:rsidR="009C78D1">
        <w:rPr>
          <w:i w:val="0"/>
        </w:rPr>
        <w:t>3.600,00</w:t>
      </w:r>
      <w:r w:rsidR="003A6622">
        <w:rPr>
          <w:i w:val="0"/>
        </w:rPr>
        <w:t xml:space="preserve"> kuna, </w:t>
      </w:r>
      <w:r w:rsidR="00FE1F7E">
        <w:rPr>
          <w:i w:val="0"/>
        </w:rPr>
        <w:t>naknade za novorođenu djecu u iznosu od</w:t>
      </w:r>
      <w:r w:rsidR="009C78D1">
        <w:rPr>
          <w:i w:val="0"/>
        </w:rPr>
        <w:t xml:space="preserve"> 48.000,00</w:t>
      </w:r>
      <w:r w:rsidR="00FE1F7E">
        <w:rPr>
          <w:i w:val="0"/>
        </w:rPr>
        <w:t xml:space="preserve"> kuna</w:t>
      </w:r>
      <w:r w:rsidR="003A6622">
        <w:rPr>
          <w:i w:val="0"/>
        </w:rPr>
        <w:t>,</w:t>
      </w:r>
      <w:r w:rsidR="00930802">
        <w:rPr>
          <w:i w:val="0"/>
        </w:rPr>
        <w:t xml:space="preserve"> </w:t>
      </w:r>
      <w:r w:rsidR="003A6622">
        <w:rPr>
          <w:i w:val="0"/>
        </w:rPr>
        <w:t xml:space="preserve">naknade građanima i kućanstvima u naravi u iznosu od </w:t>
      </w:r>
      <w:r w:rsidR="009C78D1">
        <w:rPr>
          <w:i w:val="0"/>
        </w:rPr>
        <w:t>4.270,00</w:t>
      </w:r>
      <w:r w:rsidR="003A6622">
        <w:rPr>
          <w:i w:val="0"/>
        </w:rPr>
        <w:t xml:space="preserve"> kune te tekuće donacije u  novcu u iznosu od</w:t>
      </w:r>
      <w:r w:rsidR="001C6542">
        <w:rPr>
          <w:i w:val="0"/>
        </w:rPr>
        <w:t xml:space="preserve"> </w:t>
      </w:r>
      <w:r w:rsidR="009C78D1">
        <w:rPr>
          <w:i w:val="0"/>
        </w:rPr>
        <w:t>56.839,37</w:t>
      </w:r>
      <w:r w:rsidR="003A6622">
        <w:rPr>
          <w:i w:val="0"/>
        </w:rPr>
        <w:t xml:space="preserve"> kuna. </w:t>
      </w:r>
    </w:p>
    <w:p w:rsidR="00930802" w:rsidRDefault="00930802" w:rsidP="003A6622">
      <w:pPr>
        <w:pStyle w:val="Bezproreda"/>
        <w:jc w:val="both"/>
        <w:rPr>
          <w:i w:val="0"/>
        </w:rPr>
      </w:pPr>
    </w:p>
    <w:p w:rsidR="00930802" w:rsidRDefault="00930802" w:rsidP="003A6622">
      <w:pPr>
        <w:pStyle w:val="Bezproreda"/>
        <w:jc w:val="both"/>
        <w:rPr>
          <w:i w:val="0"/>
        </w:rPr>
      </w:pPr>
      <w:r w:rsidRPr="00930802">
        <w:rPr>
          <w:b/>
          <w:i w:val="0"/>
        </w:rPr>
        <w:t>Program 1016 Održavanje objekata u vlasništvu Opći</w:t>
      </w:r>
      <w:r>
        <w:rPr>
          <w:b/>
          <w:i w:val="0"/>
        </w:rPr>
        <w:t xml:space="preserve">ne Posedarje  </w:t>
      </w:r>
      <w:r>
        <w:rPr>
          <w:i w:val="0"/>
        </w:rPr>
        <w:t>izvršen je u iznosu od</w:t>
      </w:r>
      <w:r w:rsidR="001C6542">
        <w:rPr>
          <w:i w:val="0"/>
        </w:rPr>
        <w:t xml:space="preserve"> </w:t>
      </w:r>
      <w:r w:rsidR="009C78D1">
        <w:rPr>
          <w:i w:val="0"/>
        </w:rPr>
        <w:t>163.162,10</w:t>
      </w:r>
      <w:r>
        <w:rPr>
          <w:i w:val="0"/>
        </w:rPr>
        <w:t xml:space="preserve"> kuna</w:t>
      </w:r>
      <w:r w:rsidR="001C6542">
        <w:rPr>
          <w:i w:val="0"/>
        </w:rPr>
        <w:t>,</w:t>
      </w:r>
      <w:r>
        <w:rPr>
          <w:i w:val="0"/>
        </w:rPr>
        <w:t xml:space="preserve"> a obuhvaća sve troškove</w:t>
      </w:r>
      <w:r w:rsidR="005578F6">
        <w:rPr>
          <w:i w:val="0"/>
        </w:rPr>
        <w:t xml:space="preserve"> oko održavanja istih objekata (</w:t>
      </w:r>
      <w:r>
        <w:rPr>
          <w:i w:val="0"/>
        </w:rPr>
        <w:t>troškove održavanja, vode, struje)</w:t>
      </w:r>
      <w:r w:rsidR="00D20038">
        <w:rPr>
          <w:i w:val="0"/>
        </w:rPr>
        <w:t>.</w:t>
      </w:r>
    </w:p>
    <w:p w:rsidR="008D62E6" w:rsidRDefault="008D62E6" w:rsidP="003A6622">
      <w:pPr>
        <w:pStyle w:val="Bezproreda"/>
        <w:jc w:val="both"/>
        <w:rPr>
          <w:i w:val="0"/>
        </w:rPr>
      </w:pPr>
    </w:p>
    <w:p w:rsidR="008D62E6" w:rsidRDefault="008D62E6" w:rsidP="003A6622">
      <w:pPr>
        <w:pStyle w:val="Bezproreda"/>
        <w:jc w:val="both"/>
        <w:rPr>
          <w:i w:val="0"/>
        </w:rPr>
      </w:pPr>
      <w:r w:rsidRPr="008D62E6">
        <w:rPr>
          <w:b/>
          <w:i w:val="0"/>
        </w:rPr>
        <w:t>Program 1015 Redovit  rad vlastitog komunalnog pogona Općine Posedarje</w:t>
      </w:r>
      <w:r>
        <w:rPr>
          <w:i w:val="0"/>
        </w:rPr>
        <w:t xml:space="preserve"> iznosi </w:t>
      </w:r>
      <w:r w:rsidR="009C78D1">
        <w:rPr>
          <w:i w:val="0"/>
        </w:rPr>
        <w:t>531.570,43</w:t>
      </w:r>
      <w:r>
        <w:rPr>
          <w:i w:val="0"/>
        </w:rPr>
        <w:t xml:space="preserve"> kune.</w:t>
      </w:r>
    </w:p>
    <w:p w:rsidR="009C78D1" w:rsidRDefault="008D62E6" w:rsidP="003A6622">
      <w:pPr>
        <w:pStyle w:val="Bezproreda"/>
        <w:jc w:val="both"/>
        <w:rPr>
          <w:i w:val="0"/>
        </w:rPr>
      </w:pPr>
      <w:r>
        <w:rPr>
          <w:i w:val="0"/>
        </w:rPr>
        <w:t>Program obuhvaća bruto plaće djelatnika pogona, rashode za materijal i energiju, rashode za usluge i ostale nespomenute rashode poslovanja.</w:t>
      </w:r>
      <w:r w:rsidR="009C78D1">
        <w:rPr>
          <w:i w:val="0"/>
        </w:rPr>
        <w:t xml:space="preserve"> </w:t>
      </w:r>
    </w:p>
    <w:p w:rsidR="008D62E6" w:rsidRDefault="009C78D1" w:rsidP="003A6622">
      <w:pPr>
        <w:pStyle w:val="Bezproreda"/>
        <w:jc w:val="both"/>
        <w:rPr>
          <w:i w:val="0"/>
        </w:rPr>
      </w:pPr>
      <w:r>
        <w:rPr>
          <w:i w:val="0"/>
        </w:rPr>
        <w:t>Kapitalni projekt opremanje vlastitog komunalnog pogona  iznosi</w:t>
      </w:r>
      <w:r w:rsidR="001C6542">
        <w:rPr>
          <w:i w:val="0"/>
        </w:rPr>
        <w:t xml:space="preserve"> </w:t>
      </w:r>
      <w:r>
        <w:rPr>
          <w:i w:val="0"/>
        </w:rPr>
        <w:t xml:space="preserve"> 19.452,00 kuna.</w:t>
      </w:r>
    </w:p>
    <w:p w:rsidR="00930802" w:rsidRDefault="00930802" w:rsidP="003A6622">
      <w:pPr>
        <w:pStyle w:val="Bezproreda"/>
        <w:jc w:val="both"/>
        <w:rPr>
          <w:i w:val="0"/>
        </w:rPr>
      </w:pPr>
    </w:p>
    <w:p w:rsidR="00930802" w:rsidRPr="00930802" w:rsidRDefault="00930802" w:rsidP="003A6622">
      <w:pPr>
        <w:pStyle w:val="Bezproreda"/>
        <w:jc w:val="both"/>
      </w:pPr>
    </w:p>
    <w:p w:rsidR="00EF1CB9" w:rsidRPr="00EF1CB9" w:rsidRDefault="00EF1CB9" w:rsidP="00CE7F21">
      <w:pPr>
        <w:pStyle w:val="Grafikeoznake"/>
        <w:numPr>
          <w:ilvl w:val="0"/>
          <w:numId w:val="0"/>
        </w:numPr>
      </w:pPr>
    </w:p>
    <w:p w:rsidR="00EF1CB9" w:rsidRDefault="00EF1CB9" w:rsidP="00EF1CB9">
      <w:pPr>
        <w:pStyle w:val="Bezproreda"/>
        <w:rPr>
          <w:i w:val="0"/>
        </w:rPr>
      </w:pPr>
    </w:p>
    <w:p w:rsidR="00CE7F21" w:rsidRPr="00EF1CB9" w:rsidRDefault="00CE7F21" w:rsidP="00EF1CB9">
      <w:pPr>
        <w:pStyle w:val="Bezproreda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Pr="000C1393" w:rsidRDefault="000C1393" w:rsidP="00954CC4">
      <w:pPr>
        <w:pStyle w:val="Bezproreda"/>
        <w:jc w:val="both"/>
        <w:rPr>
          <w:i w:val="0"/>
        </w:rPr>
      </w:pPr>
    </w:p>
    <w:p w:rsidR="00E24B71" w:rsidRPr="000C1393" w:rsidRDefault="00E24B71" w:rsidP="00954CC4">
      <w:pPr>
        <w:pStyle w:val="Bezproreda"/>
        <w:jc w:val="both"/>
        <w:rPr>
          <w:i w:val="0"/>
        </w:rPr>
      </w:pPr>
    </w:p>
    <w:p w:rsidR="00CB046C" w:rsidRPr="000C1393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B437A9" w:rsidRPr="00B437A9" w:rsidRDefault="00B437A9" w:rsidP="00954CC4">
      <w:pPr>
        <w:pStyle w:val="Bezproreda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78CA9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53"/>
    <w:rsid w:val="00004187"/>
    <w:rsid w:val="00004DCB"/>
    <w:rsid w:val="00023044"/>
    <w:rsid w:val="00040EB1"/>
    <w:rsid w:val="00055462"/>
    <w:rsid w:val="00062582"/>
    <w:rsid w:val="00081CE4"/>
    <w:rsid w:val="00090B6F"/>
    <w:rsid w:val="0009477E"/>
    <w:rsid w:val="00095360"/>
    <w:rsid w:val="000B7148"/>
    <w:rsid w:val="000C0E5C"/>
    <w:rsid w:val="000C1393"/>
    <w:rsid w:val="000F22E0"/>
    <w:rsid w:val="000F678C"/>
    <w:rsid w:val="00104D6F"/>
    <w:rsid w:val="0014032E"/>
    <w:rsid w:val="00146826"/>
    <w:rsid w:val="00147BF4"/>
    <w:rsid w:val="00163360"/>
    <w:rsid w:val="001760C3"/>
    <w:rsid w:val="00182BBB"/>
    <w:rsid w:val="00182DD4"/>
    <w:rsid w:val="00196F70"/>
    <w:rsid w:val="001A466A"/>
    <w:rsid w:val="001B0FBC"/>
    <w:rsid w:val="001C125F"/>
    <w:rsid w:val="001C6542"/>
    <w:rsid w:val="001E521A"/>
    <w:rsid w:val="00226FD3"/>
    <w:rsid w:val="0023421A"/>
    <w:rsid w:val="00254F4B"/>
    <w:rsid w:val="00265D3E"/>
    <w:rsid w:val="00267792"/>
    <w:rsid w:val="00267CBA"/>
    <w:rsid w:val="002A61EC"/>
    <w:rsid w:val="002A6E99"/>
    <w:rsid w:val="002B5791"/>
    <w:rsid w:val="002C323F"/>
    <w:rsid w:val="002D5773"/>
    <w:rsid w:val="002E01F7"/>
    <w:rsid w:val="002E2D53"/>
    <w:rsid w:val="002E53C1"/>
    <w:rsid w:val="002E542A"/>
    <w:rsid w:val="00313062"/>
    <w:rsid w:val="00320C98"/>
    <w:rsid w:val="00321DB4"/>
    <w:rsid w:val="00324669"/>
    <w:rsid w:val="0034274B"/>
    <w:rsid w:val="0035274D"/>
    <w:rsid w:val="0035316F"/>
    <w:rsid w:val="00377FCE"/>
    <w:rsid w:val="00387E58"/>
    <w:rsid w:val="003A3154"/>
    <w:rsid w:val="003A6622"/>
    <w:rsid w:val="003B1995"/>
    <w:rsid w:val="003B530B"/>
    <w:rsid w:val="003B726B"/>
    <w:rsid w:val="003C66D0"/>
    <w:rsid w:val="003E7B44"/>
    <w:rsid w:val="003F5342"/>
    <w:rsid w:val="00403D83"/>
    <w:rsid w:val="0043235A"/>
    <w:rsid w:val="0043529C"/>
    <w:rsid w:val="0043776D"/>
    <w:rsid w:val="0044556C"/>
    <w:rsid w:val="00453247"/>
    <w:rsid w:val="004816E4"/>
    <w:rsid w:val="00486A61"/>
    <w:rsid w:val="004A406A"/>
    <w:rsid w:val="004A4B7E"/>
    <w:rsid w:val="004C2927"/>
    <w:rsid w:val="004C76D8"/>
    <w:rsid w:val="004D0A7E"/>
    <w:rsid w:val="004D5D9E"/>
    <w:rsid w:val="004F56B6"/>
    <w:rsid w:val="004F7508"/>
    <w:rsid w:val="0052643A"/>
    <w:rsid w:val="00526E64"/>
    <w:rsid w:val="005305F2"/>
    <w:rsid w:val="005420FE"/>
    <w:rsid w:val="00546044"/>
    <w:rsid w:val="005578F6"/>
    <w:rsid w:val="00563B71"/>
    <w:rsid w:val="00571CAC"/>
    <w:rsid w:val="00590900"/>
    <w:rsid w:val="005A29C0"/>
    <w:rsid w:val="005B4EA8"/>
    <w:rsid w:val="005D4CA6"/>
    <w:rsid w:val="005E0C0F"/>
    <w:rsid w:val="005E3748"/>
    <w:rsid w:val="005E3C0A"/>
    <w:rsid w:val="005F20D8"/>
    <w:rsid w:val="005F6DB0"/>
    <w:rsid w:val="0061043B"/>
    <w:rsid w:val="00611F78"/>
    <w:rsid w:val="00617B71"/>
    <w:rsid w:val="0065601C"/>
    <w:rsid w:val="006644B1"/>
    <w:rsid w:val="00681589"/>
    <w:rsid w:val="006A3B40"/>
    <w:rsid w:val="006A62F4"/>
    <w:rsid w:val="006C06DF"/>
    <w:rsid w:val="006C7F5F"/>
    <w:rsid w:val="006D0D78"/>
    <w:rsid w:val="006D4964"/>
    <w:rsid w:val="006E2420"/>
    <w:rsid w:val="006F4638"/>
    <w:rsid w:val="00707A6C"/>
    <w:rsid w:val="00707C03"/>
    <w:rsid w:val="0071713B"/>
    <w:rsid w:val="00730296"/>
    <w:rsid w:val="007305AC"/>
    <w:rsid w:val="00735F15"/>
    <w:rsid w:val="007366CC"/>
    <w:rsid w:val="00753C8C"/>
    <w:rsid w:val="007727DC"/>
    <w:rsid w:val="00783F57"/>
    <w:rsid w:val="00793C8E"/>
    <w:rsid w:val="007A766E"/>
    <w:rsid w:val="007C6CB5"/>
    <w:rsid w:val="007E22B5"/>
    <w:rsid w:val="007E30F5"/>
    <w:rsid w:val="007E3978"/>
    <w:rsid w:val="00815F4E"/>
    <w:rsid w:val="00853D78"/>
    <w:rsid w:val="00854FE2"/>
    <w:rsid w:val="00856721"/>
    <w:rsid w:val="00886FAC"/>
    <w:rsid w:val="008A64A1"/>
    <w:rsid w:val="008C497E"/>
    <w:rsid w:val="008C5709"/>
    <w:rsid w:val="008C6BA6"/>
    <w:rsid w:val="008D4676"/>
    <w:rsid w:val="008D4BE5"/>
    <w:rsid w:val="008D62E6"/>
    <w:rsid w:val="008D6F65"/>
    <w:rsid w:val="008E5193"/>
    <w:rsid w:val="008F2668"/>
    <w:rsid w:val="00904DDA"/>
    <w:rsid w:val="00906A3D"/>
    <w:rsid w:val="00930802"/>
    <w:rsid w:val="00951156"/>
    <w:rsid w:val="00954CC4"/>
    <w:rsid w:val="00967BA2"/>
    <w:rsid w:val="0097241B"/>
    <w:rsid w:val="00975ABC"/>
    <w:rsid w:val="009A2293"/>
    <w:rsid w:val="009A6903"/>
    <w:rsid w:val="009B1898"/>
    <w:rsid w:val="009C78D1"/>
    <w:rsid w:val="009D3903"/>
    <w:rsid w:val="009D7B59"/>
    <w:rsid w:val="009E28A7"/>
    <w:rsid w:val="009F2C5F"/>
    <w:rsid w:val="00A509B4"/>
    <w:rsid w:val="00A55CF0"/>
    <w:rsid w:val="00A66886"/>
    <w:rsid w:val="00A90BF5"/>
    <w:rsid w:val="00A92E91"/>
    <w:rsid w:val="00AA71E4"/>
    <w:rsid w:val="00AB7800"/>
    <w:rsid w:val="00AB7805"/>
    <w:rsid w:val="00AD4AF7"/>
    <w:rsid w:val="00AD69BF"/>
    <w:rsid w:val="00B03810"/>
    <w:rsid w:val="00B07486"/>
    <w:rsid w:val="00B31DB9"/>
    <w:rsid w:val="00B437A9"/>
    <w:rsid w:val="00B51C04"/>
    <w:rsid w:val="00B56D04"/>
    <w:rsid w:val="00B72C85"/>
    <w:rsid w:val="00B87638"/>
    <w:rsid w:val="00B97314"/>
    <w:rsid w:val="00BC26A0"/>
    <w:rsid w:val="00BD182D"/>
    <w:rsid w:val="00BE7795"/>
    <w:rsid w:val="00C04425"/>
    <w:rsid w:val="00C05437"/>
    <w:rsid w:val="00C15E84"/>
    <w:rsid w:val="00C215B3"/>
    <w:rsid w:val="00C26FB2"/>
    <w:rsid w:val="00C337AF"/>
    <w:rsid w:val="00C35885"/>
    <w:rsid w:val="00C50019"/>
    <w:rsid w:val="00C55932"/>
    <w:rsid w:val="00C8508A"/>
    <w:rsid w:val="00CB046C"/>
    <w:rsid w:val="00CD1AD2"/>
    <w:rsid w:val="00CE7F21"/>
    <w:rsid w:val="00D20038"/>
    <w:rsid w:val="00D3121F"/>
    <w:rsid w:val="00D31EE1"/>
    <w:rsid w:val="00D66450"/>
    <w:rsid w:val="00D76212"/>
    <w:rsid w:val="00D776A0"/>
    <w:rsid w:val="00DA12E5"/>
    <w:rsid w:val="00DB0658"/>
    <w:rsid w:val="00DC0512"/>
    <w:rsid w:val="00DD1170"/>
    <w:rsid w:val="00DD275C"/>
    <w:rsid w:val="00DD6708"/>
    <w:rsid w:val="00DF16FF"/>
    <w:rsid w:val="00E02BC7"/>
    <w:rsid w:val="00E031AD"/>
    <w:rsid w:val="00E137C6"/>
    <w:rsid w:val="00E21011"/>
    <w:rsid w:val="00E219F3"/>
    <w:rsid w:val="00E24B71"/>
    <w:rsid w:val="00E3653D"/>
    <w:rsid w:val="00E41895"/>
    <w:rsid w:val="00E641CF"/>
    <w:rsid w:val="00E723CA"/>
    <w:rsid w:val="00EA0B08"/>
    <w:rsid w:val="00EB22C3"/>
    <w:rsid w:val="00EB2B37"/>
    <w:rsid w:val="00EE6842"/>
    <w:rsid w:val="00EF1CB9"/>
    <w:rsid w:val="00F43C0B"/>
    <w:rsid w:val="00F64A85"/>
    <w:rsid w:val="00F6611E"/>
    <w:rsid w:val="00F7164E"/>
    <w:rsid w:val="00F721BB"/>
    <w:rsid w:val="00F80823"/>
    <w:rsid w:val="00F80DB1"/>
    <w:rsid w:val="00F95ACE"/>
    <w:rsid w:val="00FD2E60"/>
    <w:rsid w:val="00FD37E9"/>
    <w:rsid w:val="00FE1909"/>
    <w:rsid w:val="00FE1F7E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E2"/>
  </w:style>
  <w:style w:type="paragraph" w:styleId="Naslov1">
    <w:name w:val="heading 1"/>
    <w:basedOn w:val="Normal"/>
    <w:next w:val="Normal"/>
    <w:link w:val="Naslov1Char"/>
    <w:uiPriority w:val="9"/>
    <w:qFormat/>
    <w:rsid w:val="00EB2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Reetkatablice">
    <w:name w:val="Table Grid"/>
    <w:basedOn w:val="Obinatablica"/>
    <w:uiPriority w:val="59"/>
    <w:rsid w:val="00EE6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B22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8D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E2"/>
  </w:style>
  <w:style w:type="paragraph" w:styleId="Naslov1">
    <w:name w:val="heading 1"/>
    <w:basedOn w:val="Normal"/>
    <w:next w:val="Normal"/>
    <w:link w:val="Naslov1Char"/>
    <w:uiPriority w:val="9"/>
    <w:qFormat/>
    <w:rsid w:val="00EB2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Reetkatablice">
    <w:name w:val="Table Grid"/>
    <w:basedOn w:val="Obinatablica"/>
    <w:uiPriority w:val="59"/>
    <w:rsid w:val="00EE68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rafikeoznake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EB22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C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88DBA-C674-430D-812C-C5DEF2C9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3040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</cp:lastModifiedBy>
  <cp:revision>91</cp:revision>
  <cp:lastPrinted>2021-07-30T09:14:00Z</cp:lastPrinted>
  <dcterms:created xsi:type="dcterms:W3CDTF">2021-07-29T10:12:00Z</dcterms:created>
  <dcterms:modified xsi:type="dcterms:W3CDTF">2021-08-13T11:59:00Z</dcterms:modified>
</cp:coreProperties>
</file>