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CA" w:rsidRPr="001C2B88" w:rsidRDefault="00632ACA" w:rsidP="00632ACA">
      <w:pPr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pStyle w:val="Bezproreda"/>
        <w:jc w:val="center"/>
        <w:rPr>
          <w:rFonts w:ascii="Bahnschrift SemiBold SemiConden" w:hAnsi="Bahnschrift SemiBold SemiConden" w:cs="Times New Roman"/>
          <w:b/>
          <w:smallCaps/>
          <w:sz w:val="32"/>
          <w:szCs w:val="32"/>
        </w:rPr>
      </w:pP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>OBRAZLOŽENJE</w:t>
      </w:r>
      <w:r w:rsidR="00CF5B14"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I IZMJENA I DOPUNA </w:t>
      </w:r>
      <w:r>
        <w:rPr>
          <w:rFonts w:ascii="Bahnschrift SemiBold SemiConden" w:hAnsi="Bahnschrift SemiBold SemiConden" w:cs="Times New Roman"/>
          <w:b/>
          <w:smallCaps/>
          <w:sz w:val="32"/>
          <w:szCs w:val="32"/>
        </w:rPr>
        <w:t xml:space="preserve"> PLANA PRORAČUNA OPĆINE POSEDARJE ZA 2021. GODINU </w:t>
      </w:r>
    </w:p>
    <w:p w:rsidR="00632ACA" w:rsidRDefault="00632ACA" w:rsidP="00632ACA">
      <w:pPr>
        <w:pStyle w:val="Bezproreda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2ACA" w:rsidRDefault="00632ACA" w:rsidP="00632ACA">
      <w:pPr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1. UVOD</w:t>
      </w:r>
    </w:p>
    <w:p w:rsidR="00CF5B14" w:rsidRDefault="00CF5B14" w:rsidP="00CF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Zakonom o proračunu („Narodne novine“ broj 87/08, 136/12 i 15/15) utvrđena je mogućnost ako se tijekom proračunske godine zbog nepredviđenih okolnosti umanje prihodi, odnosno povećaju rashodi i izdaci, proračun mora uravnotežiti smanjenjem predviđenih rashoda i izdataka, odnosno pronalaženjem novih prihoda i primitaka. Uravnoteženje proračuna provodi se tijekom proračunske godine izmjenama i dopunama proračuna prema postupku za donošenje proračuna.</w:t>
      </w:r>
    </w:p>
    <w:p w:rsidR="00CF5B14" w:rsidRDefault="00CF5B14" w:rsidP="00CF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Pojava epidemije bolesti COVID -19 ostavila je veliki trag i posljedice kako na državnu ekonomsku politiku tako i na ekonomsku politiku na lokalnoj razini. Slijedom ostvarivanje prihoda odnosno smanjeni opseg njihovih ostvarivanja pokazala se nužna potreba za smanjenje rashoda i uravnoteženje Proračuna Opć</w:t>
      </w:r>
      <w:r w:rsidR="00BD30CE">
        <w:rPr>
          <w:rFonts w:ascii="Times New Roman" w:hAnsi="Times New Roman" w:cs="Times New Roman"/>
          <w:sz w:val="24"/>
          <w:szCs w:val="24"/>
        </w:rPr>
        <w:t>ine Posedarje za 2021.godinu.</w:t>
      </w:r>
      <w:bookmarkStart w:id="0" w:name="_GoBack"/>
      <w:bookmarkEnd w:id="0"/>
    </w:p>
    <w:p w:rsidR="00CF5B14" w:rsidRDefault="00CF5B14" w:rsidP="00CF5B14">
      <w:pPr>
        <w:jc w:val="both"/>
        <w:rPr>
          <w:rFonts w:ascii="Times New Roman" w:hAnsi="Times New Roman" w:cs="Times New Roman"/>
          <w:sz w:val="24"/>
          <w:szCs w:val="24"/>
        </w:rPr>
      </w:pPr>
      <w:r w:rsidRPr="00B526FC">
        <w:rPr>
          <w:rFonts w:ascii="Times New Roman" w:hAnsi="Times New Roman" w:cs="Times New Roman"/>
          <w:sz w:val="24"/>
          <w:szCs w:val="24"/>
        </w:rPr>
        <w:t xml:space="preserve">Proračun se sastoji od općeg i posebnog dijela te plana razvojnih programa. </w:t>
      </w:r>
      <w:r>
        <w:rPr>
          <w:rFonts w:ascii="Times New Roman" w:hAnsi="Times New Roman" w:cs="Times New Roman"/>
          <w:sz w:val="24"/>
          <w:szCs w:val="24"/>
        </w:rPr>
        <w:t xml:space="preserve">Opći dio proračuna čini Račun prihoda i rashoda i Račun financiranja. </w:t>
      </w:r>
      <w:r w:rsidRPr="00B526FC">
        <w:rPr>
          <w:rFonts w:ascii="Times New Roman" w:hAnsi="Times New Roman" w:cs="Times New Roman"/>
          <w:sz w:val="24"/>
          <w:szCs w:val="24"/>
        </w:rPr>
        <w:t>Posebni dio Proračuna sastoji se od rashoda i izdataka raspoređenih po programima (aktivnostima i projektima) unutar razdjela/glava definiranih u skladu s organizacijskom klasifikacijom Proračuna</w:t>
      </w:r>
      <w:r>
        <w:rPr>
          <w:rFonts w:ascii="Times New Roman" w:hAnsi="Times New Roman" w:cs="Times New Roman"/>
          <w:sz w:val="24"/>
          <w:szCs w:val="24"/>
        </w:rPr>
        <w:t xml:space="preserve">. U </w:t>
      </w:r>
      <w:r w:rsidRPr="00CB1916">
        <w:rPr>
          <w:rFonts w:ascii="Times New Roman" w:hAnsi="Times New Roman" w:cs="Times New Roman"/>
          <w:sz w:val="24"/>
          <w:szCs w:val="24"/>
        </w:rPr>
        <w:t xml:space="preserve">Proračun Općine </w:t>
      </w:r>
      <w:r>
        <w:rPr>
          <w:rFonts w:ascii="Times New Roman" w:hAnsi="Times New Roman" w:cs="Times New Roman"/>
          <w:sz w:val="24"/>
          <w:szCs w:val="24"/>
        </w:rPr>
        <w:t>Posedarje</w:t>
      </w:r>
      <w:r w:rsidRPr="00CB1916">
        <w:rPr>
          <w:rFonts w:ascii="Times New Roman" w:hAnsi="Times New Roman" w:cs="Times New Roman"/>
          <w:sz w:val="24"/>
          <w:szCs w:val="24"/>
        </w:rPr>
        <w:t xml:space="preserve"> uključeni su i vlastiti i namjenski prihodi i primici proračunskog korisnika Dječji vrtić „</w:t>
      </w:r>
      <w:r>
        <w:rPr>
          <w:rFonts w:ascii="Times New Roman" w:hAnsi="Times New Roman" w:cs="Times New Roman"/>
          <w:sz w:val="24"/>
          <w:szCs w:val="24"/>
        </w:rPr>
        <w:t>Cvrčak Posedarje“</w:t>
      </w:r>
      <w:r w:rsidRPr="00CB1916">
        <w:rPr>
          <w:rFonts w:ascii="Times New Roman" w:hAnsi="Times New Roman" w:cs="Times New Roman"/>
          <w:sz w:val="24"/>
          <w:szCs w:val="24"/>
        </w:rPr>
        <w:t xml:space="preserve"> koji se uplaćuju na njihove žiro račune, te rashodi i izdaci proračunskih korisnika koje financiraju iz tih prihoda. </w:t>
      </w:r>
    </w:p>
    <w:p w:rsidR="004F6E39" w:rsidRDefault="00CF5B14" w:rsidP="00CF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Prvim izmjenama i dopunama proračuna za 2021. godinu predlaže se </w:t>
      </w:r>
      <w:r w:rsidR="004F6E39">
        <w:rPr>
          <w:rFonts w:ascii="Times New Roman" w:hAnsi="Times New Roman" w:cs="Times New Roman"/>
          <w:sz w:val="24"/>
          <w:szCs w:val="24"/>
        </w:rPr>
        <w:t>povećanje prihoda poslovanja za 4.522.105,00 kuna i sada iznose 17.519.705,00 kuna</w:t>
      </w:r>
      <w:r>
        <w:rPr>
          <w:rFonts w:ascii="Times New Roman" w:hAnsi="Times New Roman" w:cs="Times New Roman"/>
          <w:sz w:val="24"/>
          <w:szCs w:val="24"/>
        </w:rPr>
        <w:t>, smanjenje prihoda od nefinancijske imovine u iznosu od</w:t>
      </w:r>
      <w:r w:rsidR="004F6E39">
        <w:rPr>
          <w:rFonts w:ascii="Times New Roman" w:hAnsi="Times New Roman" w:cs="Times New Roman"/>
          <w:sz w:val="24"/>
          <w:szCs w:val="24"/>
        </w:rPr>
        <w:t>5.940.000,00 kuna i sada iznose 1.192.000,00 kuna.</w:t>
      </w:r>
      <w:r>
        <w:rPr>
          <w:rFonts w:ascii="Times New Roman" w:hAnsi="Times New Roman" w:cs="Times New Roman"/>
          <w:sz w:val="24"/>
          <w:szCs w:val="24"/>
        </w:rPr>
        <w:t xml:space="preserve"> Rashodi poslovanja </w:t>
      </w:r>
      <w:r w:rsidR="004F6E39">
        <w:rPr>
          <w:rFonts w:ascii="Times New Roman" w:hAnsi="Times New Roman" w:cs="Times New Roman"/>
          <w:sz w:val="24"/>
          <w:szCs w:val="24"/>
        </w:rPr>
        <w:t>smanjuju se za 2.880,24 kune i iznose 11.932.511,76 kuna.</w:t>
      </w:r>
    </w:p>
    <w:p w:rsidR="00CF5B14" w:rsidRDefault="00CF5B14" w:rsidP="00CF5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BEF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Račun</w:t>
      </w:r>
      <w:r w:rsidR="00EB3BE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financiranja </w:t>
      </w:r>
      <w:r w:rsidR="00EB3BEF">
        <w:rPr>
          <w:rFonts w:ascii="Times New Roman" w:hAnsi="Times New Roman" w:cs="Times New Roman"/>
          <w:sz w:val="24"/>
          <w:szCs w:val="24"/>
        </w:rPr>
        <w:t>mijenja se preneseni višak prihoda poslovanja proračunskog korisnik</w:t>
      </w:r>
      <w:r w:rsidR="009D44C4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E3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temelju Odluke o sukcesivnom pokriću manjka KLASA:400-06/</w:t>
      </w:r>
      <w:r w:rsidR="004F6E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-01/09 URBROJ:2198/07-1/1-</w:t>
      </w:r>
      <w:r w:rsidR="004F6E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-01 od </w:t>
      </w:r>
      <w:r w:rsidR="004F6E39">
        <w:rPr>
          <w:rFonts w:ascii="Times New Roman" w:hAnsi="Times New Roman" w:cs="Times New Roman"/>
          <w:sz w:val="24"/>
          <w:szCs w:val="24"/>
        </w:rPr>
        <w:t>30.11.2020.</w:t>
      </w:r>
      <w:r>
        <w:rPr>
          <w:rFonts w:ascii="Times New Roman" w:hAnsi="Times New Roman" w:cs="Times New Roman"/>
          <w:sz w:val="24"/>
          <w:szCs w:val="24"/>
        </w:rPr>
        <w:t xml:space="preserve">godine prenosi se manjak u iznosu od </w:t>
      </w:r>
      <w:r w:rsidR="00EB3BEF">
        <w:rPr>
          <w:rFonts w:ascii="Times New Roman" w:hAnsi="Times New Roman" w:cs="Times New Roman"/>
          <w:sz w:val="24"/>
          <w:szCs w:val="24"/>
        </w:rPr>
        <w:t>504.328,00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="00EB3BEF">
        <w:rPr>
          <w:rFonts w:ascii="Times New Roman" w:hAnsi="Times New Roman" w:cs="Times New Roman"/>
          <w:sz w:val="24"/>
          <w:szCs w:val="24"/>
        </w:rPr>
        <w:t xml:space="preserve"> i višak prihoda poslovanja u iznosu od 13.001,00  </w:t>
      </w:r>
      <w:r>
        <w:rPr>
          <w:rFonts w:ascii="Times New Roman" w:hAnsi="Times New Roman" w:cs="Times New Roman"/>
          <w:sz w:val="24"/>
          <w:szCs w:val="24"/>
        </w:rPr>
        <w:t xml:space="preserve"> proračunskog korisnika Dječjeg vrtića Cvrčak-Posedarje</w:t>
      </w:r>
      <w:r w:rsidR="00EB3B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 xml:space="preserve">2. OPĆI DIO PRORAČUNA </w:t>
      </w:r>
    </w:p>
    <w:p w:rsidR="00632ACA" w:rsidRDefault="00632ACA" w:rsidP="00632ACA">
      <w:pPr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2.1. PRIHODI I PRIMICI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i primici Pro</w:t>
      </w:r>
      <w:r w:rsidR="009D44C4">
        <w:rPr>
          <w:rFonts w:ascii="Times New Roman" w:hAnsi="Times New Roman" w:cs="Times New Roman"/>
          <w:sz w:val="24"/>
          <w:szCs w:val="24"/>
        </w:rPr>
        <w:t xml:space="preserve">računa za 2021. godinu planirani su </w:t>
      </w:r>
      <w:r>
        <w:rPr>
          <w:rFonts w:ascii="Times New Roman" w:hAnsi="Times New Roman" w:cs="Times New Roman"/>
          <w:sz w:val="24"/>
          <w:szCs w:val="24"/>
        </w:rPr>
        <w:t xml:space="preserve"> se u iznosu od 20.129.600,00 kuna</w:t>
      </w:r>
      <w:r w:rsidR="009D44C4">
        <w:rPr>
          <w:rFonts w:ascii="Times New Roman" w:hAnsi="Times New Roman" w:cs="Times New Roman"/>
          <w:sz w:val="24"/>
          <w:szCs w:val="24"/>
        </w:rPr>
        <w:t xml:space="preserve">. Izmjenama i dopunama proračuna prihodi poslovanja povećani su za 4.522.105,00 kuna i sada iznose 17.519.705,00 kuna a prihodi od prodaje nefinancijske imovine smanjeni su za 5.940.00,00 kuna i sada iznose 1.192.000,00 kuna. </w:t>
      </w:r>
      <w:r>
        <w:rPr>
          <w:rFonts w:ascii="Times New Roman" w:hAnsi="Times New Roman" w:cs="Times New Roman"/>
          <w:sz w:val="24"/>
          <w:szCs w:val="24"/>
        </w:rPr>
        <w:t xml:space="preserve">  Zbog znatnog prenesenog manjka iz prošlogodišnjeg razdoblja kojeg Općina Posedarje nije u mogućnosti pokriti u jednoj proračunskoj godini pristupilo se sukcesivnom pokriću manjka (pokriće manjka kroz trogodišnje razdoblje). Ukupno preneseni manjak Proračuna Općine Posedarje iz 2020 godine je 2.276.289,69 kuna. U 2020. godini  planira se pokriti manjak u iznosu od 340.528,00 kuna tako da se Planom proračuna za 2021.godinu planira pokriti manjak u iznosu od 502.328,00 kuna dok se projekcijama proračuna za 2022.-2023. godine planira pokriti manjak u iznosu od 830.200,00 kuna u 2022. godini i 603.234,00 kuna u 2023. godini.</w:t>
      </w: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1596"/>
        <w:gridCol w:w="2488"/>
      </w:tblGrid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:rsidR="00D94337" w:rsidRDefault="00D94337" w:rsidP="00D94337">
            <w:pPr>
              <w:pStyle w:val="Bezproreda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hAnsi="Times New Roman" w:cs="Times New Roman"/>
              </w:rPr>
              <w:t xml:space="preserve">IZMJENE I DOPUNE </w:t>
            </w:r>
          </w:p>
          <w:p w:rsidR="00D94337" w:rsidRPr="00D94337" w:rsidRDefault="00D94337" w:rsidP="00D94337">
            <w:pPr>
              <w:pStyle w:val="Bezproreda"/>
              <w:rPr>
                <w:rFonts w:ascii="Times New Roman" w:hAnsi="Times New Roman" w:cs="Times New Roman"/>
              </w:rPr>
            </w:pPr>
            <w:r w:rsidRPr="00D94337">
              <w:rPr>
                <w:rFonts w:ascii="Times New Roman" w:hAnsi="Times New Roman" w:cs="Times New Roman"/>
              </w:rPr>
              <w:t xml:space="preserve">PLANA 2021 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Prihodi poslovanja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12.997.600,00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17.519.705,00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Prihodi od poreza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8.913.600,00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4.300.000,00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Pomoći iz inozemstva i od subjekata unutar općeg proračuna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4.675.000,00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Prihodi od imovine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638.205,00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Prihodi od upravnih i administrativnih pristojbi, pristojbi po posebnim propisima i naknada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2.977.000,00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4.384.000,00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Prihodi od prodaje proizvoda i roba te pruženih usluga i prihodi od donacija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Kazne, upravne mjere i ostali prihodi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94337" w:rsidRDefault="00D94337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Prihodi od prodaje nefinancijske imovine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7.132.000,00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1.192.000,00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Prihodi od prodaje neproizvedene dugotrajne imovine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7.132.000,00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1.192.000,00</w:t>
            </w:r>
          </w:p>
        </w:tc>
      </w:tr>
      <w:tr w:rsidR="00D94337" w:rsidTr="00D94337"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D94337" w:rsidRDefault="00D94337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D94337" w:rsidRDefault="00D94337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20.129.600,00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:rsidR="00D94337" w:rsidRPr="00D94337" w:rsidRDefault="00D94337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18.711.705,00</w:t>
            </w:r>
          </w:p>
        </w:tc>
      </w:tr>
    </w:tbl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Prihodi poslovanja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poslovanja </w:t>
      </w:r>
      <w:r>
        <w:rPr>
          <w:rFonts w:ascii="Times New Roman" w:hAnsi="Times New Roman" w:cs="Times New Roman"/>
          <w:sz w:val="24"/>
          <w:szCs w:val="24"/>
        </w:rPr>
        <w:t xml:space="preserve">Izmjenama i dopunama plana proračuna povećavaju se za 4.522.105,00 kuna te sada iznose 17.519.705,00 kuna. 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poreza smanjuju se za 1.646.100,00 kuna a razlog tog smanjenja je jer Ministarstvo financija kompenzacijske mjere za namirenje poreza na dohodak u 2021 godinu isplaćuje kroz pomoći iz državnog proračuna a i povrat poreza na dohodak po godišnjoj prijavi snosi lokalna jedinica.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poreza na imovinu ovim izmjenama i dopunama plana proračuna povećavaju se za 927.000,00 kuna i to porez na kuće za odmor povećava se za 300.000,00 kuna . Razlog povećanja je bolja naplativost prihoda i u 2021. godini pokrenut je postupak  prisilne naplate dužnika.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poreza na promet nekretnina  povećavaju se za 627.000,00 kuna i sada iznose 1.500.000,00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 Prihodi od </w:t>
      </w:r>
      <w:r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>
        <w:rPr>
          <w:rFonts w:ascii="Times New Roman" w:hAnsi="Times New Roman" w:cs="Times New Roman"/>
          <w:sz w:val="24"/>
          <w:szCs w:val="24"/>
        </w:rPr>
        <w:t>346.000,00 kuna . Izmjenama i dopunama proračuna povećavaju se za 4.329.000,00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Najveće povećanje pomoći odnose se na tekuće pomoći iz državnog proračuna. Te pomoći čine kompenzacijske mjere uplate poreza na dohodak koji se uplaćuje iz državnog proračuna u mjesečnim iznosima po 234.765,63 kuna tako da su tekuće pomoći iz državnog proračuna planirane u iznosu od 2.812.000,00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pomoći iz državnog proračuna planirane su u iznosu od 653.000,00 kuna a čine ih: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E4570F">
        <w:rPr>
          <w:rFonts w:ascii="Times New Roman" w:hAnsi="Times New Roman" w:cs="Times New Roman"/>
          <w:b/>
          <w:sz w:val="24"/>
          <w:szCs w:val="24"/>
        </w:rPr>
        <w:lastRenderedPageBreak/>
        <w:t>45.000,00</w:t>
      </w:r>
      <w:r>
        <w:rPr>
          <w:rFonts w:ascii="Times New Roman" w:hAnsi="Times New Roman" w:cs="Times New Roman"/>
          <w:sz w:val="24"/>
          <w:szCs w:val="24"/>
        </w:rPr>
        <w:t xml:space="preserve"> kuna od Ministarstva regionalnog razvoja i fondova EU za financiranje projektne dokumentacije za proširenje mjesne vodovodne mreže za Slivnicu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E4570F">
        <w:rPr>
          <w:rFonts w:ascii="Times New Roman" w:hAnsi="Times New Roman" w:cs="Times New Roman"/>
          <w:b/>
          <w:sz w:val="24"/>
          <w:szCs w:val="24"/>
        </w:rPr>
        <w:t>258.000,00</w:t>
      </w:r>
      <w:r>
        <w:rPr>
          <w:rFonts w:ascii="Times New Roman" w:hAnsi="Times New Roman" w:cs="Times New Roman"/>
          <w:sz w:val="24"/>
          <w:szCs w:val="24"/>
        </w:rPr>
        <w:t xml:space="preserve"> kuna od Ministarstva prometa za financiranje izgradnje potpornog zida u Tunjaricama u Posedarju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E4570F">
        <w:rPr>
          <w:rFonts w:ascii="Times New Roman" w:hAnsi="Times New Roman" w:cs="Times New Roman"/>
          <w:b/>
          <w:sz w:val="24"/>
          <w:szCs w:val="24"/>
        </w:rPr>
        <w:t>350.000,00</w:t>
      </w:r>
      <w:r>
        <w:rPr>
          <w:rFonts w:ascii="Times New Roman" w:hAnsi="Times New Roman" w:cs="Times New Roman"/>
          <w:sz w:val="24"/>
          <w:szCs w:val="24"/>
        </w:rPr>
        <w:t xml:space="preserve"> kuna od Ministarstva regionalnog razvoja i fondova EU za izgradnju potpornog zida u Tunjaricama u Posedarju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od izvanproračunskih korisnika iznose 1.200.000,00 kuna a odnose se na sufinanciranje Hrvatskih voda za izgradnju potpornog zida.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proračunskim korisnicima iz proračuna koji im nije nadležan iznose 10.000,00 kuna a odnose se na pomoć dječjem vrtiću Cvrčak od Ministarstva prosvjete za financiranje predškolskog odgoja.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imovine planirani su u iznosu od </w:t>
      </w:r>
      <w:r>
        <w:rPr>
          <w:rFonts w:ascii="Times New Roman" w:hAnsi="Times New Roman" w:cs="Times New Roman"/>
          <w:sz w:val="24"/>
          <w:szCs w:val="24"/>
        </w:rPr>
        <w:t>364.000,00 kuna. Izmjenama i dopunama proračuna povećavaju se za 274.205,0 kuna i sada iznose 578.200,00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prihode čine:</w:t>
      </w:r>
    </w:p>
    <w:p w:rsidR="00D94337" w:rsidRDefault="00D94337" w:rsidP="00D94337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2422">
        <w:rPr>
          <w:rFonts w:ascii="Times New Roman" w:hAnsi="Times New Roman" w:cs="Times New Roman"/>
          <w:sz w:val="24"/>
          <w:szCs w:val="24"/>
        </w:rPr>
        <w:t>naknada za koncesijska odobrenja koja izmjenama proračuna  iznose 139.900,00 kuna</w:t>
      </w:r>
    </w:p>
    <w:p w:rsidR="00D94337" w:rsidRDefault="00D94337" w:rsidP="00D94337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 od zakupa i iznajmljivanja imovine iznose 408.200,00 kuna a odnose se na prihode od zakupa poslovnih prostora u vlasništvu Općine Posedarje i prihodi od naplate parkinga u Posedarju.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 i naknada planirani su u iznosu od </w:t>
      </w:r>
      <w:r>
        <w:rPr>
          <w:rFonts w:ascii="Times New Roman" w:hAnsi="Times New Roman" w:cs="Times New Roman"/>
          <w:sz w:val="24"/>
          <w:szCs w:val="24"/>
        </w:rPr>
        <w:t>2.977.000,00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 izmjenama i dopunama plana proračuna povećavaju se za 1.407.000,00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Prihode čine prihodi od upravnih i administrativnih pristojbi u iznosu od 300.000,00 kuna. Te prihode čine prihodi od prodaje državnih biljega u iznosu od 4.000,00kuna, prihodi od turističke pristojbe (boravišna pristojba) koja se sada direktno uplaćuje na račun Općine Posedarje u iznosu od 80.000,00 kuna te prihodi od naknade za služnost puta u iznosu od 212.000,00 kuna koju plaća HAKOM. 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po posebnim propisima planom proračuna planirani su u iznosu od 895.000,00 kuna a izmjenama i dopunama proračuna za 2021. godinu povećavaju se za 625.000,00 kuna.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prihode čine prihodi  vodnog doprinosa u iznosu od 15.000,00 kuna koji se namjenski troši za poboljšanje vodovodne infrastrukture te prihodi od sufinanciranja cijene usluga a odnose se na sufinanciranje boravka djece u dječjem vrtiću Cvrčak Posedarje u iznosu od 550.000,00 kuna te sufinanciranje potroška vode na hidrantima u mjestima koji nemaju vodovodne priključke te ostali nespomenuti prihodi po posebnim propisima koji su planirani u iznosu od 775.000,00 kuna a odnose se 8% od naplaćene vode i ta sredstva koriste se za izgradnju vodovodne infrastrukture,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Komunalni doprinos i komunalna naknada planirani su u iznosu od 2.564.000,00 kuna od čega se na komunalni doprinos odnosi 700.000,00 kuna a na komunalnu naknadu 1.864.000,00 kuna. U 2021. godini planiraju se veći prihodi od komunalne naknade radi same bolje naplativosti i u 2021 godini pokrenut je i postupak prisilne naplate.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Donacije od pravnih i fizičkih osoba izvan općeg proračuna planirane su u iznosu od 220.000,00 kuna a izmjenama i dopunama proračuna iznose 378.000,00 kuna a čine ih donacija od LAG-a u iznosu od 172.000,00 kuna za financiranje izgradnje groblja u Vinjercu i 206.000,00 kuna od FLAG-a za financiranje nabavke ribarnice u Posedarju.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 od prodaje proizvoda i robe te pruženih usluga iznose 140.00,00 kuna a odnose se na 10% iznosa koje nam uplate Hrvatske vode od naplaćene slivne vodne naknade koju Općina Posedarje po naplati uplati na račun Hrvatskih voda.</w:t>
      </w:r>
    </w:p>
    <w:p w:rsidR="00D94337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Kazne, upravne mjere i ostali prihodi planirani su u iznosu od 37.000,00 kuna.</w:t>
      </w:r>
    </w:p>
    <w:p w:rsidR="00D94337" w:rsidRPr="007D2E73" w:rsidRDefault="00D94337" w:rsidP="00D943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  planirani su u iznosu od 35.400,00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3D8" w:rsidRDefault="00F013D8" w:rsidP="00F013D8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Prihodi od prodaje nefinancijske imovine planirani su u iznosu od </w:t>
      </w:r>
      <w:r>
        <w:rPr>
          <w:rFonts w:ascii="Times New Roman" w:hAnsi="Times New Roman" w:cs="Times New Roman"/>
          <w:sz w:val="24"/>
          <w:szCs w:val="24"/>
        </w:rPr>
        <w:t xml:space="preserve">7.132.000,00 kuna. Prihodi su smanjeni u znatnom opsegu i to za 5.940.000,00 kuna i sada iznose 1.192.000,00 kuna. Na to smanjenje su utjecali neizvršavanje prodaje građevinskih parcela u Čeliniki i u dijelu Posedarja Ivandići. </w:t>
      </w:r>
    </w:p>
    <w:p w:rsidR="00632ACA" w:rsidRDefault="00F013D8" w:rsidP="00F01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proračunskog korisnika Dječjeg vrtića Cvrčak Posedarje iznose 573.001,00 kuna a sastoje se od 10.000,00 kuna pomoći od subjekata unutar općeg proračun, 550.000,00 kuna od prihoda po posebnim propisima. Dječji vrtić Cvrčak-Posedarje planira ostvariti višak prihoda nad rashodima u 2021. godini u iznosu od 13.001,00 koji se koriste za financiranje rashoda 2021. godine.</w:t>
      </w:r>
    </w:p>
    <w:p w:rsidR="00632ACA" w:rsidRDefault="00632ACA" w:rsidP="00632AC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2.2. RASHODI I IZDACI</w:t>
      </w:r>
    </w:p>
    <w:p w:rsidR="00F013D8" w:rsidRDefault="00F013D8" w:rsidP="00F013D8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>
        <w:rPr>
          <w:rFonts w:ascii="Times New Roman" w:hAnsi="Times New Roman" w:cs="Times New Roman"/>
          <w:sz w:val="24"/>
          <w:szCs w:val="24"/>
        </w:rPr>
        <w:t>2021.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planira</w:t>
      </w:r>
      <w:r>
        <w:rPr>
          <w:rFonts w:ascii="Times New Roman" w:hAnsi="Times New Roman" w:cs="Times New Roman"/>
          <w:sz w:val="24"/>
          <w:szCs w:val="24"/>
        </w:rPr>
        <w:t>ni su u iznosu od 19.627.272,00 kune dok se izmjenama i dopunama plana proračuna za 2021. godinu smanjuju na 18.220.378,00 kuna. Razlog smanjenja rashoda za 2021. godinu je neostvarivanje određenih planiranih prihoda pa se shodno s tim odustalo od određenih kapitalnih projekata.</w:t>
      </w:r>
    </w:p>
    <w:p w:rsidR="00F013D8" w:rsidRDefault="00F013D8" w:rsidP="00F01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poslovanja izmjenama i dopunama plana proračuna za 2021. godinu iznose 11.932.511,76 kuna, rashodi za nabavu nefinancijske imovine iznose 6.217.866,24 kune. Razlika prihoda nad rashodima je planirani ostvareni višak u iznosu od 561.327,00 kuna. </w:t>
      </w:r>
    </w:p>
    <w:p w:rsidR="00F013D8" w:rsidRDefault="00F013D8" w:rsidP="00F01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planiranim viškom prihoda planira se pokriće manjka iz prethodnih godina u iznosu od 504.328,00 kuna dok  proračunski korisnik Dječji vrtić Cvrčak prenosi višak prihoda nad rashodima u iznosu od 13.001,00 kuna koji će se koristiti za financiranje tekućih rashoda.</w:t>
      </w:r>
    </w:p>
    <w:p w:rsidR="00F013D8" w:rsidRDefault="00F013D8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2.3. RAČUN FINANCIRANJA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2019.godini Općina Posedarje je potpisala ugovor za financijski leasing za kupnju traktora s malčerom i dugoročno se zadužila na 5 godina. Planirana otplata financijskog zajma u 2021. godini iznosi 70.000,,00 kuna.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2ACA" w:rsidRDefault="00632ACA" w:rsidP="00632ACA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po</w:t>
      </w:r>
      <w:r w:rsidR="00F013D8">
        <w:rPr>
          <w:rFonts w:ascii="Times New Roman" w:hAnsi="Times New Roman" w:cs="Times New Roman"/>
          <w:sz w:val="24"/>
          <w:szCs w:val="24"/>
        </w:rPr>
        <w:t xml:space="preserve">slovanja </w:t>
      </w:r>
      <w:r w:rsidR="00907B62">
        <w:rPr>
          <w:rFonts w:ascii="Times New Roman" w:hAnsi="Times New Roman" w:cs="Times New Roman"/>
          <w:sz w:val="24"/>
          <w:szCs w:val="24"/>
        </w:rPr>
        <w:t>planirani su u iznosu od 11.935.392,00 kuna a izmjenama i dopunama plana smanjeni su za 2.880,24 kune i sada iznose 11.932.511,76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43"/>
        <w:gridCol w:w="1596"/>
        <w:gridCol w:w="2373"/>
      </w:tblGrid>
      <w:tr w:rsidR="00907B62" w:rsidTr="00632AC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2021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Pr="00907B62" w:rsidRDefault="00907B62" w:rsidP="00907B62">
            <w:pPr>
              <w:pStyle w:val="Bezproreda"/>
              <w:rPr>
                <w:rFonts w:ascii="Times New Roman" w:hAnsi="Times New Roman" w:cs="Times New Roman"/>
                <w:b/>
              </w:rPr>
            </w:pPr>
            <w:r w:rsidRPr="00907B62">
              <w:rPr>
                <w:rFonts w:ascii="Times New Roman" w:hAnsi="Times New Roman" w:cs="Times New Roman"/>
                <w:b/>
              </w:rPr>
              <w:t>IZMENE I DOPUNE PLANA ZA 2021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11.935.392,00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11.932.511,76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Rashodi za zaposlene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3.495.492,00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3.488.290,76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Materijalni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6.374.750,00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6.490.921,00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Financijski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84.500,00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84.500,00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Pomoći dane u inozemstvo i unutar općeg proračuna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32.200,00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146.200,00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 Naknade građanima i kućanstvima na temelju osiguranja i druge naknade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671.000,00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663.000,00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1.277.450,00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1.257.450,00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7.621.880,00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1" w:themeFillTint="66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7.438.899,00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neprozivedene dugotrajne imovine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2.478.000,00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.3.250.000,00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Rashodi za nabavu proizvedene dugotrajne imovine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5.143.880,00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4.188.880,00</w:t>
            </w:r>
          </w:p>
        </w:tc>
      </w:tr>
      <w:tr w:rsidR="00907B62" w:rsidTr="00907B62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Default="00907B62" w:rsidP="00632A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19.557.272,00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hideMark/>
          </w:tcPr>
          <w:p w:rsidR="00907B62" w:rsidRDefault="00907B62" w:rsidP="00632AC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18.867.754,00</w:t>
            </w:r>
          </w:p>
        </w:tc>
      </w:tr>
    </w:tbl>
    <w:p w:rsidR="00632ACA" w:rsidRDefault="00632ACA" w:rsidP="00632A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EE3" w:rsidRPr="008B5291" w:rsidRDefault="001266FC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 </w:t>
      </w:r>
      <w:r w:rsidR="001746D9" w:rsidRPr="008B5291">
        <w:rPr>
          <w:rFonts w:ascii="Bahnschrift SemiBold SemiConden" w:hAnsi="Bahnschrift SemiBold SemiConden" w:cs="Times New Roman"/>
          <w:b/>
          <w:sz w:val="28"/>
          <w:szCs w:val="28"/>
        </w:rPr>
        <w:t>RASHODI I IZDACI</w:t>
      </w:r>
    </w:p>
    <w:p w:rsidR="00BC2F58" w:rsidRDefault="00BC2F58" w:rsidP="00BC2F58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Ukupni rashodi i izdaci za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32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1916">
        <w:rPr>
          <w:rFonts w:ascii="Times New Roman" w:hAnsi="Times New Roman" w:cs="Times New Roman"/>
          <w:sz w:val="24"/>
          <w:szCs w:val="24"/>
        </w:rPr>
        <w:t xml:space="preserve"> godinu planiraju se u iznosu od </w:t>
      </w:r>
      <w:r w:rsidR="00632ACA">
        <w:rPr>
          <w:rFonts w:ascii="Times New Roman" w:hAnsi="Times New Roman" w:cs="Times New Roman"/>
          <w:sz w:val="24"/>
          <w:szCs w:val="24"/>
        </w:rPr>
        <w:t>19.557.272,00</w:t>
      </w:r>
      <w:r>
        <w:rPr>
          <w:rFonts w:ascii="Times New Roman" w:hAnsi="Times New Roman" w:cs="Times New Roman"/>
          <w:sz w:val="24"/>
          <w:szCs w:val="24"/>
        </w:rPr>
        <w:t xml:space="preserve"> kuna </w:t>
      </w:r>
      <w:r w:rsidRPr="00CB1916">
        <w:rPr>
          <w:rFonts w:ascii="Times New Roman" w:hAnsi="Times New Roman" w:cs="Times New Roman"/>
          <w:sz w:val="24"/>
          <w:szCs w:val="24"/>
        </w:rPr>
        <w:t xml:space="preserve">a uključuju rashode poslovanja u visini od </w:t>
      </w:r>
      <w:r w:rsidR="00632ACA">
        <w:rPr>
          <w:rFonts w:ascii="Times New Roman" w:hAnsi="Times New Roman" w:cs="Times New Roman"/>
          <w:sz w:val="24"/>
          <w:szCs w:val="24"/>
        </w:rPr>
        <w:t>11.935.392,00</w:t>
      </w:r>
      <w:r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1916">
        <w:rPr>
          <w:rFonts w:ascii="Times New Roman" w:hAnsi="Times New Roman" w:cs="Times New Roman"/>
          <w:sz w:val="24"/>
          <w:szCs w:val="24"/>
        </w:rPr>
        <w:t>rashode za nabavu nefinancijske imovine u visini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ACA">
        <w:rPr>
          <w:rFonts w:ascii="Times New Roman" w:hAnsi="Times New Roman" w:cs="Times New Roman"/>
          <w:sz w:val="24"/>
          <w:szCs w:val="24"/>
        </w:rPr>
        <w:t>7.621.880,00</w:t>
      </w:r>
      <w:r>
        <w:rPr>
          <w:rFonts w:ascii="Times New Roman" w:hAnsi="Times New Roman" w:cs="Times New Roman"/>
          <w:sz w:val="24"/>
          <w:szCs w:val="24"/>
        </w:rPr>
        <w:t xml:space="preserve"> kuna. </w:t>
      </w:r>
      <w:r w:rsidRPr="00CB1916">
        <w:rPr>
          <w:rFonts w:ascii="Times New Roman" w:hAnsi="Times New Roman" w:cs="Times New Roman"/>
          <w:sz w:val="24"/>
          <w:szCs w:val="24"/>
        </w:rPr>
        <w:t>Prilikom planiranja rashoda uzeta je u obzir realizacija istih u 20</w:t>
      </w:r>
      <w:r w:rsidR="00632ACA">
        <w:rPr>
          <w:rFonts w:ascii="Times New Roman" w:hAnsi="Times New Roman" w:cs="Times New Roman"/>
          <w:sz w:val="24"/>
          <w:szCs w:val="24"/>
        </w:rPr>
        <w:t>20</w:t>
      </w:r>
      <w:r w:rsidRPr="00CB1916">
        <w:rPr>
          <w:rFonts w:ascii="Times New Roman" w:hAnsi="Times New Roman" w:cs="Times New Roman"/>
          <w:sz w:val="24"/>
          <w:szCs w:val="24"/>
        </w:rPr>
        <w:t xml:space="preserve">. godini i njihova procjena po osnovi tekućih i ugovorenih obveza u narednom razdoblju te predviđenih kapitalnih ulaganja. Kako je uvodno navedeno, u planiranim rashodima proračuna obuhvaćeni su i svi rashodi proračunskog korisnika. Rashodi i izdaci raspoređeni su po programima. </w:t>
      </w:r>
    </w:p>
    <w:p w:rsidR="00BC2F58" w:rsidRDefault="00BC2F58" w:rsidP="00BC2F58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2.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3</w:t>
      </w: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. </w:t>
      </w:r>
      <w:r>
        <w:rPr>
          <w:rFonts w:ascii="Bahnschrift SemiBold SemiConden" w:hAnsi="Bahnschrift SemiBold SemiConden" w:cs="Times New Roman"/>
          <w:b/>
          <w:sz w:val="28"/>
          <w:szCs w:val="28"/>
        </w:rPr>
        <w:t>RAČUN FINANCIRANJA</w:t>
      </w:r>
    </w:p>
    <w:p w:rsidR="00BC2F58" w:rsidRPr="00CB1916" w:rsidRDefault="00124EF1" w:rsidP="00BC2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2019.godini Općina Posedarje je potpisala ugovor za financijski leasing za kupnju traktora s malčerom i dugoročno se zadužila na 5 godina. Planirana otplata financijskog zajma u 202</w:t>
      </w:r>
      <w:r w:rsidR="00632A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godini iznosi </w:t>
      </w:r>
      <w:r w:rsidR="00632ACA">
        <w:rPr>
          <w:rFonts w:ascii="Times New Roman" w:hAnsi="Times New Roman" w:cs="Times New Roman"/>
          <w:sz w:val="24"/>
          <w:szCs w:val="24"/>
        </w:rPr>
        <w:t>70.000,00</w:t>
      </w:r>
      <w:r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80449E" w:rsidRDefault="0080449E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49E" w:rsidRDefault="0080449E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0449E">
        <w:rPr>
          <w:rFonts w:ascii="Bahnschrift SemiBold SemiConden" w:hAnsi="Bahnschrift SemiBold SemiConden" w:cs="Times New Roman"/>
          <w:b/>
          <w:sz w:val="28"/>
          <w:szCs w:val="28"/>
        </w:rPr>
        <w:t>2.2.1. RASHODI I IZDACI PO EKONOMSKOJ KLASIFIKACIJI</w:t>
      </w:r>
    </w:p>
    <w:p w:rsidR="00211AD3" w:rsidRDefault="00124EF1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rashodi poslovanja iznose </w:t>
      </w:r>
      <w:r w:rsidR="00632ACA">
        <w:rPr>
          <w:rFonts w:ascii="Times New Roman" w:hAnsi="Times New Roman" w:cs="Times New Roman"/>
          <w:sz w:val="24"/>
          <w:szCs w:val="24"/>
        </w:rPr>
        <w:t>19.557.272,00 luna</w:t>
      </w:r>
      <w:r>
        <w:rPr>
          <w:rFonts w:ascii="Times New Roman" w:hAnsi="Times New Roman" w:cs="Times New Roman"/>
          <w:sz w:val="24"/>
          <w:szCs w:val="24"/>
        </w:rPr>
        <w:t xml:space="preserve"> a rashodi a rashodi za </w:t>
      </w:r>
      <w:r w:rsidR="0080449E" w:rsidRPr="00CB1916">
        <w:rPr>
          <w:rFonts w:ascii="Times New Roman" w:hAnsi="Times New Roman" w:cs="Times New Roman"/>
          <w:sz w:val="24"/>
          <w:szCs w:val="24"/>
        </w:rPr>
        <w:t xml:space="preserve"> nabavu nefinancijske imovine </w:t>
      </w:r>
      <w:r w:rsidR="00632ACA">
        <w:rPr>
          <w:rFonts w:ascii="Times New Roman" w:hAnsi="Times New Roman" w:cs="Times New Roman"/>
          <w:sz w:val="24"/>
          <w:szCs w:val="24"/>
        </w:rPr>
        <w:t>7.621.880,00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"/>
        <w:gridCol w:w="2933"/>
        <w:gridCol w:w="10"/>
        <w:gridCol w:w="1586"/>
        <w:gridCol w:w="10"/>
        <w:gridCol w:w="2363"/>
      </w:tblGrid>
      <w:tr w:rsidR="00211AD3" w:rsidRPr="00BD5CAC" w:rsidTr="00211AD3">
        <w:tc>
          <w:tcPr>
            <w:tcW w:w="2943" w:type="dxa"/>
            <w:gridSpan w:val="2"/>
            <w:shd w:val="clear" w:color="auto" w:fill="9CC2E5" w:themeFill="accent1" w:themeFillTint="99"/>
          </w:tcPr>
          <w:p w:rsidR="00211AD3" w:rsidRPr="00BD5CAC" w:rsidRDefault="00211AD3" w:rsidP="00AA141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AC">
              <w:rPr>
                <w:rFonts w:ascii="Times New Roman" w:hAnsi="Times New Roman" w:cs="Times New Roman"/>
                <w:b/>
                <w:sz w:val="24"/>
                <w:szCs w:val="24"/>
              </w:rPr>
              <w:t>RASHODI</w:t>
            </w:r>
          </w:p>
        </w:tc>
        <w:tc>
          <w:tcPr>
            <w:tcW w:w="1596" w:type="dxa"/>
            <w:gridSpan w:val="2"/>
            <w:shd w:val="clear" w:color="auto" w:fill="9CC2E5" w:themeFill="accent1" w:themeFillTint="99"/>
          </w:tcPr>
          <w:p w:rsidR="00211AD3" w:rsidRPr="00BD5CAC" w:rsidRDefault="00211AD3" w:rsidP="002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CAC"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3" w:type="dxa"/>
            <w:gridSpan w:val="2"/>
            <w:shd w:val="clear" w:color="auto" w:fill="9CC2E5" w:themeFill="accent1" w:themeFillTint="99"/>
          </w:tcPr>
          <w:p w:rsidR="00211AD3" w:rsidRPr="00BD5CAC" w:rsidRDefault="00211AD3" w:rsidP="00211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IZMJENE I DOPUNE ZA 2021 </w:t>
            </w:r>
          </w:p>
        </w:tc>
      </w:tr>
      <w:tr w:rsid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07B62" w:rsidRPr="00CD6552" w:rsidRDefault="00907B62" w:rsidP="00684E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Rashodi poslovanja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07B62" w:rsidRPr="005073E0" w:rsidRDefault="00907B62" w:rsidP="00CB35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11.935.392,00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907B62" w:rsidRPr="005073E0" w:rsidRDefault="00907B62" w:rsidP="00F26D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11.428.855,00</w:t>
            </w:r>
          </w:p>
        </w:tc>
      </w:tr>
      <w:tr w:rsid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907B62" w:rsidRPr="00CD6552" w:rsidRDefault="00907B62" w:rsidP="00F26D28">
            <w:pPr>
              <w:pStyle w:val="Bezproreda"/>
            </w:pPr>
            <w:r>
              <w:t>31 Rashodi za zaposlene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3.495.492,00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3.550.492,00</w:t>
            </w:r>
          </w:p>
        </w:tc>
      </w:tr>
      <w:tr w:rsid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CD6552" w:rsidRDefault="00907B62" w:rsidP="00F26D28">
            <w:pPr>
              <w:pStyle w:val="Bezproreda"/>
            </w:pPr>
            <w:r>
              <w:t>32 Materijalni rashodi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6.374.750,00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5.873.750,00</w:t>
            </w:r>
          </w:p>
        </w:tc>
      </w:tr>
      <w:tr w:rsid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CD6552" w:rsidRDefault="00907B62" w:rsidP="00F26D28">
            <w:pPr>
              <w:pStyle w:val="Bezproreda"/>
            </w:pPr>
            <w:r>
              <w:t>34 Financijski rashodi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84-500,00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5073E0" w:rsidRDefault="00907B62" w:rsidP="00F26D28">
            <w:pPr>
              <w:pStyle w:val="Bezproreda"/>
              <w:jc w:val="right"/>
            </w:pPr>
            <w:r>
              <w:t>53.000,00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37 Naknade građanima i kućanstvima na temelju osiguranja i druge naknade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671.000,00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588.100,00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38 Ostali rashodi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1.277.450,00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1.134.500,00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4 Rashodi za nabavu nefinancijske imovine</w:t>
            </w:r>
          </w:p>
        </w:tc>
        <w:tc>
          <w:tcPr>
            <w:tcW w:w="1596" w:type="dxa"/>
            <w:gridSpan w:val="2"/>
            <w:shd w:val="clear" w:color="auto" w:fill="BDD6EE" w:themeFill="accent1" w:themeFillTint="66"/>
          </w:tcPr>
          <w:p w:rsidR="00907B62" w:rsidRPr="00907B62" w:rsidRDefault="00907B62" w:rsidP="00632AC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7.621.880,00</w:t>
            </w:r>
          </w:p>
        </w:tc>
        <w:tc>
          <w:tcPr>
            <w:tcW w:w="2363" w:type="dxa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6.217.866,24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 xml:space="preserve">41 Rashodi za nabavu neprozivedene dugotrajne imovine 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CB355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2.478.000,00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1.846.172,00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 Rashodi za nabavu proizvedene dugotrajne imovine 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5.143.880,00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4.371,694,24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5 Izdaci za financijsku imovinu i otplate zajmova</w:t>
            </w:r>
          </w:p>
        </w:tc>
        <w:tc>
          <w:tcPr>
            <w:tcW w:w="1596" w:type="dxa"/>
            <w:gridSpan w:val="2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  <w:tc>
          <w:tcPr>
            <w:tcW w:w="2363" w:type="dxa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54 Izdaci za otplatu glavnice primljenih kredita i zajmova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70.000,00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BDD6EE" w:themeFill="accent1" w:themeFillTint="66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9 Vlastiti izvori</w:t>
            </w:r>
          </w:p>
        </w:tc>
        <w:tc>
          <w:tcPr>
            <w:tcW w:w="1596" w:type="dxa"/>
            <w:gridSpan w:val="2"/>
            <w:shd w:val="clear" w:color="auto" w:fill="BDD6EE" w:themeFill="accent1" w:themeFillTint="66"/>
          </w:tcPr>
          <w:p w:rsidR="00907B62" w:rsidRPr="00907B62" w:rsidRDefault="00907B62" w:rsidP="00EC3AB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502.328,00</w:t>
            </w:r>
          </w:p>
        </w:tc>
        <w:tc>
          <w:tcPr>
            <w:tcW w:w="2363" w:type="dxa"/>
            <w:shd w:val="clear" w:color="auto" w:fill="BDD6EE" w:themeFill="accent1" w:themeFillTint="66"/>
          </w:tcPr>
          <w:p w:rsidR="00907B62" w:rsidRPr="00907B62" w:rsidRDefault="00907B62" w:rsidP="00907B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491.327,00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sz w:val="24"/>
                <w:szCs w:val="24"/>
              </w:rPr>
              <w:t>92 Preneseni manjak iz prethodnog razdoblja</w:t>
            </w:r>
          </w:p>
        </w:tc>
        <w:tc>
          <w:tcPr>
            <w:tcW w:w="1596" w:type="dxa"/>
            <w:gridSpan w:val="2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502.328,00</w:t>
            </w:r>
          </w:p>
        </w:tc>
        <w:tc>
          <w:tcPr>
            <w:tcW w:w="2363" w:type="dxa"/>
            <w:shd w:val="clear" w:color="auto" w:fill="DEEAF6" w:themeFill="accent1" w:themeFillTint="33"/>
          </w:tcPr>
          <w:p w:rsidR="00907B62" w:rsidRPr="00907B62" w:rsidRDefault="00907B62" w:rsidP="00F26D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491.327,00</w:t>
            </w:r>
          </w:p>
        </w:tc>
      </w:tr>
      <w:tr w:rsidR="00907B62" w:rsidRPr="00907B62" w:rsidTr="00211AD3">
        <w:trPr>
          <w:gridBefore w:val="1"/>
          <w:wBefore w:w="10" w:type="dxa"/>
        </w:trPr>
        <w:tc>
          <w:tcPr>
            <w:tcW w:w="2943" w:type="dxa"/>
            <w:gridSpan w:val="2"/>
            <w:shd w:val="clear" w:color="auto" w:fill="9CC2E5" w:themeFill="accent1" w:themeFillTint="99"/>
          </w:tcPr>
          <w:p w:rsidR="00907B62" w:rsidRPr="00907B62" w:rsidRDefault="00907B62" w:rsidP="00684E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596" w:type="dxa"/>
            <w:gridSpan w:val="2"/>
            <w:shd w:val="clear" w:color="auto" w:fill="9CC2E5" w:themeFill="accent1" w:themeFillTint="99"/>
          </w:tcPr>
          <w:p w:rsidR="00907B62" w:rsidRPr="00907B62" w:rsidRDefault="00907B62" w:rsidP="00684E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62">
              <w:rPr>
                <w:rFonts w:ascii="Times New Roman" w:hAnsi="Times New Roman" w:cs="Times New Roman"/>
                <w:b/>
                <w:sz w:val="24"/>
                <w:szCs w:val="24"/>
              </w:rPr>
              <w:t>26.970.800,00</w:t>
            </w:r>
          </w:p>
        </w:tc>
        <w:tc>
          <w:tcPr>
            <w:tcW w:w="2363" w:type="dxa"/>
            <w:shd w:val="clear" w:color="auto" w:fill="9CC2E5" w:themeFill="accent1" w:themeFillTint="99"/>
          </w:tcPr>
          <w:p w:rsidR="00907B62" w:rsidRPr="00907B62" w:rsidRDefault="00907B62" w:rsidP="00684E3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18.711.705,00</w:t>
            </w:r>
          </w:p>
        </w:tc>
      </w:tr>
    </w:tbl>
    <w:p w:rsidR="00CD6552" w:rsidRPr="00907B62" w:rsidRDefault="00CD6552" w:rsidP="00F13E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1218" w:rsidRDefault="00FC1218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C1218" w:rsidRDefault="00FC1218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Rashodi poslovanja</w:t>
      </w:r>
    </w:p>
    <w:p w:rsidR="00404F71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poslovanja planirani su u iznosu od </w:t>
      </w:r>
      <w:r w:rsidR="00DB5488">
        <w:rPr>
          <w:rFonts w:ascii="Times New Roman" w:hAnsi="Times New Roman" w:cs="Times New Roman"/>
          <w:sz w:val="24"/>
          <w:szCs w:val="24"/>
        </w:rPr>
        <w:t xml:space="preserve">11.932.511,76 </w:t>
      </w:r>
      <w:r w:rsidR="00EC3AB1">
        <w:rPr>
          <w:rFonts w:ascii="Times New Roman" w:hAnsi="Times New Roman" w:cs="Times New Roman"/>
          <w:sz w:val="24"/>
          <w:szCs w:val="24"/>
        </w:rPr>
        <w:t xml:space="preserve"> kune</w:t>
      </w:r>
      <w:r w:rsidR="00404F71">
        <w:rPr>
          <w:rFonts w:ascii="Times New Roman" w:hAnsi="Times New Roman" w:cs="Times New Roman"/>
          <w:sz w:val="24"/>
          <w:szCs w:val="24"/>
        </w:rPr>
        <w:t xml:space="preserve"> i odnose se na</w:t>
      </w:r>
      <w:r w:rsidR="00BE09B8" w:rsidRPr="00CB19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4F7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ashodi</w:t>
      </w:r>
      <w:r w:rsidR="00F13EE3" w:rsidRPr="00404F71">
        <w:rPr>
          <w:rFonts w:ascii="Times New Roman" w:hAnsi="Times New Roman" w:cs="Times New Roman"/>
          <w:sz w:val="24"/>
          <w:szCs w:val="24"/>
        </w:rPr>
        <w:t xml:space="preserve"> za zaposlene</w:t>
      </w:r>
      <w:r w:rsidRPr="00404F71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DB5488">
        <w:rPr>
          <w:rFonts w:ascii="Times New Roman" w:hAnsi="Times New Roman" w:cs="Times New Roman"/>
          <w:sz w:val="24"/>
          <w:szCs w:val="24"/>
        </w:rPr>
        <w:t xml:space="preserve"> 3.488.290,76</w:t>
      </w:r>
      <w:r w:rsidR="00EC3AB1">
        <w:rPr>
          <w:rFonts w:ascii="Times New Roman" w:hAnsi="Times New Roman" w:cs="Times New Roman"/>
          <w:sz w:val="24"/>
          <w:szCs w:val="24"/>
        </w:rPr>
        <w:t xml:space="preserve"> kune</w:t>
      </w:r>
      <w:r w:rsidRPr="00404F71">
        <w:rPr>
          <w:rFonts w:ascii="Times New Roman" w:hAnsi="Times New Roman" w:cs="Times New Roman"/>
          <w:sz w:val="24"/>
          <w:szCs w:val="24"/>
        </w:rPr>
        <w:t xml:space="preserve"> koji se odnose na plaće i doprinose za zaposlene te ostale rashode za zaposlene (božićnice, otpremnine</w:t>
      </w:r>
      <w:r w:rsidR="006878C6">
        <w:rPr>
          <w:rFonts w:ascii="Times New Roman" w:hAnsi="Times New Roman" w:cs="Times New Roman"/>
          <w:sz w:val="24"/>
          <w:szCs w:val="24"/>
        </w:rPr>
        <w:t>, regres, jubilarne nagrade). Tu</w:t>
      </w:r>
      <w:r w:rsidRPr="00404F71">
        <w:rPr>
          <w:rFonts w:ascii="Times New Roman" w:hAnsi="Times New Roman" w:cs="Times New Roman"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>su uključeni i rashodi za zaposlene u proračunskom k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>orisniku Dječji vrtić "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Cvrčak Posedarje“</w:t>
      </w:r>
      <w:r w:rsidR="00C0009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koji se financira</w:t>
      </w:r>
      <w:r w:rsidRPr="00404F71">
        <w:rPr>
          <w:rFonts w:ascii="Times New Roman" w:hAnsi="Times New Roman" w:cs="Times New Roman"/>
          <w:bCs/>
          <w:sz w:val="24"/>
          <w:szCs w:val="24"/>
        </w:rPr>
        <w:t>ju</w:t>
      </w:r>
      <w:r w:rsidRPr="00404F71">
        <w:rPr>
          <w:rFonts w:ascii="Times New Roman" w:eastAsia="Calibri" w:hAnsi="Times New Roman" w:cs="Times New Roman"/>
          <w:bCs/>
          <w:sz w:val="24"/>
          <w:szCs w:val="24"/>
        </w:rPr>
        <w:t xml:space="preserve"> iz proračuna Općine </w:t>
      </w:r>
      <w:r w:rsidR="00FC1218">
        <w:rPr>
          <w:rFonts w:ascii="Times New Roman" w:eastAsia="Calibri" w:hAnsi="Times New Roman" w:cs="Times New Roman"/>
          <w:bCs/>
          <w:sz w:val="24"/>
          <w:szCs w:val="24"/>
        </w:rPr>
        <w:t>Posedarje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Materijalni rashodi u iznosi od </w:t>
      </w:r>
      <w:r w:rsidR="00DB5488">
        <w:rPr>
          <w:rFonts w:ascii="Times New Roman" w:hAnsi="Times New Roman" w:cs="Times New Roman"/>
          <w:bCs/>
          <w:sz w:val="24"/>
          <w:szCs w:val="24"/>
        </w:rPr>
        <w:t>6.490.921,00</w:t>
      </w:r>
      <w:r w:rsidR="00EC3AB1">
        <w:rPr>
          <w:rFonts w:ascii="Times New Roman" w:hAnsi="Times New Roman" w:cs="Times New Roman"/>
          <w:bCs/>
          <w:sz w:val="24"/>
          <w:szCs w:val="24"/>
        </w:rPr>
        <w:t xml:space="preserve"> kuna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a to su: </w:t>
      </w:r>
      <w:r>
        <w:rPr>
          <w:rFonts w:ascii="Times New Roman" w:hAnsi="Times New Roman" w:cs="Times New Roman"/>
          <w:bCs/>
          <w:sz w:val="24"/>
          <w:szCs w:val="24"/>
        </w:rPr>
        <w:t xml:space="preserve">naknade troškova zaposlenima (stručni usavršavanje i službena putovanja), 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rashodi za materijal i energiju (električna energija, uredski materijal,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4F71">
        <w:rPr>
          <w:rFonts w:ascii="Times New Roman" w:hAnsi="Times New Roman" w:cs="Times New Roman"/>
          <w:bCs/>
          <w:sz w:val="24"/>
          <w:szCs w:val="24"/>
        </w:rPr>
        <w:t>rashodi za usluge (usluge telefona i mobitela, poštarina, usluge promidžbe i informiranja, opskrba vodom, intelektualne usluge</w:t>
      </w:r>
      <w:r>
        <w:rPr>
          <w:rFonts w:ascii="Times New Roman" w:hAnsi="Times New Roman" w:cs="Times New Roman"/>
          <w:bCs/>
          <w:sz w:val="24"/>
          <w:szCs w:val="24"/>
        </w:rPr>
        <w:t>, usluge tekućeg i investicijskog održavanja, računalne usluge</w:t>
      </w:r>
      <w:r w:rsidRPr="00404F71">
        <w:rPr>
          <w:rFonts w:ascii="Times New Roman" w:hAnsi="Times New Roman" w:cs="Times New Roman"/>
          <w:bCs/>
          <w:sz w:val="24"/>
          <w:szCs w:val="24"/>
        </w:rPr>
        <w:t>), te ostali nespomenuti rashodi 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(premi</w:t>
      </w:r>
      <w:r w:rsidR="00AE399C">
        <w:rPr>
          <w:rFonts w:ascii="Times New Roman" w:hAnsi="Times New Roman" w:cs="Times New Roman"/>
          <w:bCs/>
          <w:sz w:val="24"/>
          <w:szCs w:val="24"/>
        </w:rPr>
        <w:t xml:space="preserve">je osiguranja, reprezentacija, </w:t>
      </w:r>
      <w:r>
        <w:rPr>
          <w:rFonts w:ascii="Times New Roman" w:hAnsi="Times New Roman" w:cs="Times New Roman"/>
          <w:bCs/>
          <w:sz w:val="24"/>
          <w:szCs w:val="24"/>
        </w:rPr>
        <w:t>članarine, pristojbe i naknade i ostali rashodi poslovanja)</w:t>
      </w:r>
      <w:r w:rsidRPr="00404F71">
        <w:rPr>
          <w:rFonts w:ascii="Times New Roman" w:hAnsi="Times New Roman" w:cs="Times New Roman"/>
          <w:bCs/>
          <w:sz w:val="24"/>
          <w:szCs w:val="24"/>
        </w:rPr>
        <w:t>.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Financijski rashodi u iznosu od </w:t>
      </w:r>
      <w:r w:rsidR="00EC3AB1">
        <w:rPr>
          <w:rFonts w:ascii="Times New Roman" w:hAnsi="Times New Roman" w:cs="Times New Roman"/>
          <w:bCs/>
          <w:sz w:val="24"/>
          <w:szCs w:val="24"/>
        </w:rPr>
        <w:t>84.500,00 kuna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odnose se na </w:t>
      </w:r>
      <w:r w:rsidRPr="00404F71">
        <w:rPr>
          <w:rFonts w:ascii="Times New Roman" w:hAnsi="Times New Roman" w:cs="Times New Roman"/>
          <w:bCs/>
          <w:sz w:val="24"/>
          <w:szCs w:val="24"/>
        </w:rPr>
        <w:t xml:space="preserve">bankarske usluge i usluge platnog prometa, </w:t>
      </w:r>
      <w:r>
        <w:rPr>
          <w:rFonts w:ascii="Times New Roman" w:hAnsi="Times New Roman" w:cs="Times New Roman"/>
          <w:bCs/>
          <w:sz w:val="24"/>
          <w:szCs w:val="24"/>
        </w:rPr>
        <w:t xml:space="preserve">zatezne kamate </w:t>
      </w:r>
      <w:r w:rsidR="00FC1218">
        <w:rPr>
          <w:rFonts w:ascii="Times New Roman" w:hAnsi="Times New Roman" w:cs="Times New Roman"/>
          <w:bCs/>
          <w:sz w:val="24"/>
          <w:szCs w:val="24"/>
        </w:rPr>
        <w:t>iz redovitih poslovnih odnosa te zatezne kamate za primljeni financijski leasing.</w:t>
      </w:r>
    </w:p>
    <w:p w:rsidR="00404F71" w:rsidRDefault="00404F71" w:rsidP="00404F7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Pomoći dane u inozemstvo i unutar općeg proračuna u iznosu od </w:t>
      </w:r>
      <w:r w:rsidR="00DB5488">
        <w:rPr>
          <w:rFonts w:ascii="Times New Roman" w:hAnsi="Times New Roman" w:cs="Times New Roman"/>
          <w:bCs/>
          <w:sz w:val="24"/>
          <w:szCs w:val="24"/>
        </w:rPr>
        <w:t>146.200,00</w:t>
      </w:r>
      <w:r w:rsidR="00211AD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3AB1">
        <w:rPr>
          <w:rFonts w:ascii="Times New Roman" w:hAnsi="Times New Roman" w:cs="Times New Roman"/>
          <w:bCs/>
          <w:sz w:val="24"/>
          <w:szCs w:val="24"/>
        </w:rPr>
        <w:t>kune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odnose se na tekuće i kapitalne pomoći proračunskim korisnicima drugih proračuna (Gradska knjižnica Zadar za sufinanciranje Bibliobusa</w:t>
      </w:r>
      <w:r w:rsidR="006F7B4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1218">
        <w:rPr>
          <w:rFonts w:ascii="Times New Roman" w:hAnsi="Times New Roman" w:cs="Times New Roman"/>
          <w:bCs/>
          <w:sz w:val="24"/>
          <w:szCs w:val="24"/>
        </w:rPr>
        <w:t>sufinanciranje dječjeg vrtića Latica Zadar za boravak djece s posebnim potrebama.</w:t>
      </w:r>
    </w:p>
    <w:p w:rsidR="00DB5488" w:rsidRDefault="00DB5488" w:rsidP="00DB548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Izmjenama i dopunama plana proračuna za 2021.g. planiran je iznos od 74.000,00 kuna </w:t>
      </w:r>
      <w:r w:rsidR="00211AD3">
        <w:rPr>
          <w:rFonts w:ascii="Times New Roman" w:hAnsi="Times New Roman" w:cs="Times New Roman"/>
          <w:bCs/>
          <w:sz w:val="24"/>
          <w:szCs w:val="24"/>
        </w:rPr>
        <w:t>kapitalnih pomoći ostalim izvanproračunskim korisnicima državnog proračuna a odnose se na kapitalnu pomoć Fondu za zaštitu okoliša i energetsku učinkovitost za nabavku spremnika za odvojeno prikupljanje otpada.</w:t>
      </w:r>
    </w:p>
    <w:p w:rsidR="006F7B4A" w:rsidRDefault="006F7B4A" w:rsidP="006F7B4A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Naknade građanima i kućanstvima na temelju osiguranja i druge naknade u i</w:t>
      </w:r>
      <w:r w:rsidR="00DE0840">
        <w:rPr>
          <w:rFonts w:ascii="Times New Roman" w:hAnsi="Times New Roman" w:cs="Times New Roman"/>
          <w:bCs/>
          <w:sz w:val="24"/>
          <w:szCs w:val="24"/>
        </w:rPr>
        <w:t xml:space="preserve">znosu od </w:t>
      </w:r>
      <w:r w:rsidR="00211AD3">
        <w:rPr>
          <w:rFonts w:ascii="Times New Roman" w:hAnsi="Times New Roman" w:cs="Times New Roman"/>
          <w:bCs/>
          <w:sz w:val="24"/>
          <w:szCs w:val="24"/>
        </w:rPr>
        <w:t>588.100,00</w:t>
      </w:r>
      <w:r w:rsidR="00EC3AB1">
        <w:rPr>
          <w:rFonts w:ascii="Times New Roman" w:hAnsi="Times New Roman" w:cs="Times New Roman"/>
          <w:bCs/>
          <w:sz w:val="24"/>
          <w:szCs w:val="24"/>
        </w:rPr>
        <w:t xml:space="preserve"> kune</w:t>
      </w:r>
      <w:r w:rsidR="00DE0840">
        <w:rPr>
          <w:rFonts w:ascii="Times New Roman" w:hAnsi="Times New Roman" w:cs="Times New Roman"/>
          <w:bCs/>
          <w:sz w:val="24"/>
          <w:szCs w:val="24"/>
        </w:rPr>
        <w:t xml:space="preserve"> i odnose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na namjene predviđene programom socijalne zaštite (</w:t>
      </w:r>
      <w:r w:rsidR="00310CE9">
        <w:rPr>
          <w:rFonts w:ascii="Times New Roman" w:hAnsi="Times New Roman" w:cs="Times New Roman"/>
          <w:bCs/>
          <w:sz w:val="24"/>
          <w:szCs w:val="24"/>
        </w:rPr>
        <w:t xml:space="preserve">sufinanciranje prijevoza djece s posebnim potrebama u dječji vrtić Latica, </w:t>
      </w:r>
      <w:r>
        <w:rPr>
          <w:rFonts w:ascii="Times New Roman" w:hAnsi="Times New Roman" w:cs="Times New Roman"/>
          <w:bCs/>
          <w:sz w:val="24"/>
          <w:szCs w:val="24"/>
        </w:rPr>
        <w:t xml:space="preserve"> naknade roditeljima novorođene djece te ostale naknade i pomoći stanovništvu), stipendije studentima, sufinanciranje prijevoza učenika srednjih škola te sufinanciranje nabave radnog mat</w:t>
      </w:r>
      <w:r w:rsidR="00310CE9">
        <w:rPr>
          <w:rFonts w:ascii="Times New Roman" w:hAnsi="Times New Roman" w:cs="Times New Roman"/>
          <w:bCs/>
          <w:sz w:val="24"/>
          <w:szCs w:val="24"/>
        </w:rPr>
        <w:t>erijala učenicima osnovne škole, sufinanciranje kupnje likovnih kutija za učenike osnovnih škola.</w:t>
      </w:r>
    </w:p>
    <w:p w:rsidR="008E4D45" w:rsidRPr="00310CE9" w:rsidRDefault="006F7B4A" w:rsidP="00F13EE3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CE9">
        <w:rPr>
          <w:rFonts w:ascii="Times New Roman" w:hAnsi="Times New Roman" w:cs="Times New Roman"/>
          <w:bCs/>
          <w:sz w:val="24"/>
          <w:szCs w:val="24"/>
        </w:rPr>
        <w:t xml:space="preserve">Ostali rashodi u iznosu od </w:t>
      </w:r>
      <w:r w:rsidR="00211AD3">
        <w:rPr>
          <w:rFonts w:ascii="Times New Roman" w:hAnsi="Times New Roman" w:cs="Times New Roman"/>
          <w:bCs/>
          <w:sz w:val="24"/>
          <w:szCs w:val="24"/>
        </w:rPr>
        <w:t>1.134.500,00</w:t>
      </w:r>
      <w:r w:rsidR="00EC3AB1">
        <w:rPr>
          <w:rFonts w:ascii="Times New Roman" w:hAnsi="Times New Roman" w:cs="Times New Roman"/>
          <w:bCs/>
          <w:sz w:val="24"/>
          <w:szCs w:val="24"/>
        </w:rPr>
        <w:t xml:space="preserve"> kuna</w:t>
      </w:r>
      <w:r w:rsidRPr="00310CE9">
        <w:rPr>
          <w:rFonts w:ascii="Times New Roman" w:hAnsi="Times New Roman" w:cs="Times New Roman"/>
          <w:bCs/>
          <w:sz w:val="24"/>
          <w:szCs w:val="24"/>
        </w:rPr>
        <w:t xml:space="preserve"> koji se odnose  na tekuće donacije u novcu, </w:t>
      </w:r>
      <w:r w:rsidR="00F5251B" w:rsidRPr="00310CE9">
        <w:rPr>
          <w:rFonts w:ascii="Times New Roman" w:hAnsi="Times New Roman" w:cs="Times New Roman"/>
          <w:bCs/>
          <w:sz w:val="24"/>
          <w:szCs w:val="24"/>
        </w:rPr>
        <w:t xml:space="preserve"> (tekuće donacije u kulturi, sportu, turizmu, školstvu, tekuće donacije udrugama, donacije vjerskim zajednicama, donacije za rad političkih stranaka</w:t>
      </w:r>
      <w:r w:rsidR="00310CE9">
        <w:rPr>
          <w:rFonts w:ascii="Times New Roman" w:hAnsi="Times New Roman" w:cs="Times New Roman"/>
          <w:bCs/>
          <w:sz w:val="24"/>
          <w:szCs w:val="24"/>
        </w:rPr>
        <w:t>).</w:t>
      </w:r>
    </w:p>
    <w:p w:rsidR="00310CE9" w:rsidRDefault="00310CE9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11AD3" w:rsidRDefault="00211AD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11AD3" w:rsidRDefault="00211AD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F13EE3" w:rsidRPr="008B5291" w:rsidRDefault="00F13EE3" w:rsidP="00F13EE3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 xml:space="preserve">Rashodi za nabavu nefinancijske imovine </w:t>
      </w:r>
    </w:p>
    <w:p w:rsidR="008E4D45" w:rsidRDefault="00F13EE3" w:rsidP="00F13EE3">
      <w:pPr>
        <w:jc w:val="both"/>
        <w:rPr>
          <w:rFonts w:ascii="Times New Roman" w:hAnsi="Times New Roman" w:cs="Times New Roman"/>
          <w:sz w:val="24"/>
          <w:szCs w:val="24"/>
        </w:rPr>
      </w:pPr>
      <w:r w:rsidRPr="00CB1916">
        <w:rPr>
          <w:rFonts w:ascii="Times New Roman" w:hAnsi="Times New Roman" w:cs="Times New Roman"/>
          <w:sz w:val="24"/>
          <w:szCs w:val="24"/>
        </w:rPr>
        <w:t xml:space="preserve">Rashodi za nabavu nefinancijske imovine planirani su u iznosu od </w:t>
      </w:r>
      <w:r w:rsidR="00211AD3">
        <w:rPr>
          <w:rFonts w:ascii="Times New Roman" w:hAnsi="Times New Roman" w:cs="Times New Roman"/>
          <w:sz w:val="24"/>
          <w:szCs w:val="24"/>
        </w:rPr>
        <w:t>6.217.866,24</w:t>
      </w:r>
      <w:r w:rsidR="00EC3AB1">
        <w:rPr>
          <w:rFonts w:ascii="Times New Roman" w:hAnsi="Times New Roman" w:cs="Times New Roman"/>
          <w:sz w:val="24"/>
          <w:szCs w:val="24"/>
        </w:rPr>
        <w:t xml:space="preserve"> kuna</w:t>
      </w:r>
      <w:r w:rsidRPr="00CB1916">
        <w:rPr>
          <w:rFonts w:ascii="Times New Roman" w:hAnsi="Times New Roman" w:cs="Times New Roman"/>
          <w:sz w:val="24"/>
          <w:szCs w:val="24"/>
        </w:rPr>
        <w:t xml:space="preserve"> i </w:t>
      </w:r>
      <w:r w:rsidR="00BE09B8" w:rsidRPr="00CB1916">
        <w:rPr>
          <w:rFonts w:ascii="Times New Roman" w:hAnsi="Times New Roman" w:cs="Times New Roman"/>
          <w:sz w:val="24"/>
          <w:szCs w:val="24"/>
        </w:rPr>
        <w:t>odnose se na</w:t>
      </w:r>
      <w:r w:rsidR="008E4D45">
        <w:rPr>
          <w:rFonts w:ascii="Times New Roman" w:hAnsi="Times New Roman" w:cs="Times New Roman"/>
          <w:sz w:val="24"/>
          <w:szCs w:val="24"/>
        </w:rPr>
        <w:t>:</w:t>
      </w:r>
    </w:p>
    <w:p w:rsidR="008E4D45" w:rsidRPr="008E4D45" w:rsidRDefault="008E4D45" w:rsidP="008E4D45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E09B8" w:rsidRPr="008E4D45">
        <w:rPr>
          <w:rFonts w:ascii="Times New Roman" w:hAnsi="Times New Roman" w:cs="Times New Roman"/>
          <w:sz w:val="24"/>
          <w:szCs w:val="24"/>
        </w:rPr>
        <w:t xml:space="preserve">ashode </w:t>
      </w:r>
      <w:r w:rsidR="00F13EE3" w:rsidRPr="008E4D45">
        <w:rPr>
          <w:rFonts w:ascii="Times New Roman" w:hAnsi="Times New Roman" w:cs="Times New Roman"/>
          <w:sz w:val="24"/>
          <w:szCs w:val="24"/>
        </w:rPr>
        <w:t>za nabavu ne</w:t>
      </w:r>
      <w:r w:rsidR="00BE09B8" w:rsidRPr="008E4D45">
        <w:rPr>
          <w:rFonts w:ascii="Times New Roman" w:hAnsi="Times New Roman" w:cs="Times New Roman"/>
          <w:sz w:val="24"/>
          <w:szCs w:val="24"/>
        </w:rPr>
        <w:t>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11AD3">
        <w:rPr>
          <w:rFonts w:ascii="Times New Roman" w:hAnsi="Times New Roman" w:cs="Times New Roman"/>
          <w:sz w:val="24"/>
          <w:szCs w:val="24"/>
        </w:rPr>
        <w:t>1.846.172,00</w:t>
      </w:r>
      <w:r w:rsidR="00EC3AB1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836E7">
        <w:rPr>
          <w:rFonts w:ascii="Times New Roman" w:hAnsi="Times New Roman" w:cs="Times New Roman"/>
          <w:sz w:val="24"/>
          <w:szCs w:val="24"/>
        </w:rPr>
        <w:t>ulaganje u tuđu imovinu radi prava korištenja</w:t>
      </w:r>
      <w:r>
        <w:rPr>
          <w:rFonts w:ascii="Times New Roman" w:hAnsi="Times New Roman" w:cs="Times New Roman"/>
          <w:sz w:val="24"/>
          <w:szCs w:val="24"/>
        </w:rPr>
        <w:t xml:space="preserve"> i projektne dokumentacije za projekte predviđene ovim proračunom).</w:t>
      </w:r>
    </w:p>
    <w:p w:rsidR="008E4D45" w:rsidRDefault="008E4D45" w:rsidP="008E4D4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R</w:t>
      </w:r>
      <w:r w:rsidR="00BE09B8" w:rsidRPr="008E4D45">
        <w:rPr>
          <w:rFonts w:ascii="Times New Roman" w:hAnsi="Times New Roman" w:cs="Times New Roman"/>
          <w:sz w:val="24"/>
          <w:szCs w:val="24"/>
        </w:rPr>
        <w:t>ashode</w:t>
      </w:r>
      <w:r w:rsidR="00F13EE3" w:rsidRPr="008E4D45">
        <w:rPr>
          <w:rFonts w:ascii="Times New Roman" w:hAnsi="Times New Roman" w:cs="Times New Roman"/>
          <w:sz w:val="24"/>
          <w:szCs w:val="24"/>
        </w:rPr>
        <w:t xml:space="preserve">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836E7">
        <w:rPr>
          <w:rFonts w:ascii="Times New Roman" w:hAnsi="Times New Roman" w:cs="Times New Roman"/>
          <w:sz w:val="24"/>
          <w:szCs w:val="24"/>
        </w:rPr>
        <w:t xml:space="preserve"> </w:t>
      </w:r>
      <w:r w:rsidR="00211AD3">
        <w:rPr>
          <w:rFonts w:ascii="Times New Roman" w:hAnsi="Times New Roman" w:cs="Times New Roman"/>
          <w:sz w:val="24"/>
          <w:szCs w:val="24"/>
        </w:rPr>
        <w:t>4.371.694,24</w:t>
      </w:r>
      <w:r w:rsidR="00D836E7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 (izgradnja objekata planiranih ovim proračunom, </w:t>
      </w:r>
      <w:r w:rsidR="001A6CCB">
        <w:rPr>
          <w:rFonts w:ascii="Times New Roman" w:hAnsi="Times New Roman" w:cs="Times New Roman"/>
          <w:sz w:val="24"/>
          <w:szCs w:val="24"/>
        </w:rPr>
        <w:t>te nabava postrojenja i opreme -</w:t>
      </w:r>
      <w:r>
        <w:rPr>
          <w:rFonts w:ascii="Times New Roman" w:hAnsi="Times New Roman" w:cs="Times New Roman"/>
          <w:sz w:val="24"/>
          <w:szCs w:val="24"/>
        </w:rPr>
        <w:t>uredska, komun</w:t>
      </w:r>
      <w:r w:rsidR="001A6CCB">
        <w:rPr>
          <w:rFonts w:ascii="Times New Roman" w:hAnsi="Times New Roman" w:cs="Times New Roman"/>
          <w:sz w:val="24"/>
          <w:szCs w:val="24"/>
        </w:rPr>
        <w:t>alna, računalna</w:t>
      </w:r>
      <w:r w:rsidR="00310C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460D" w:rsidRDefault="00BF460D" w:rsidP="008E4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4D45" w:rsidRPr="008E4D45" w:rsidRDefault="008E4D45" w:rsidP="008E4D45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E4D45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2.2.2. RASHODI PO IZVORIMA FINANCIRANJA </w:t>
      </w:r>
    </w:p>
    <w:p w:rsidR="008E4D45" w:rsidRPr="008E4D45" w:rsidRDefault="008E4D45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 w:rsidRPr="008E4D45">
        <w:rPr>
          <w:rFonts w:ascii="Times New Roman" w:hAnsi="Times New Roman" w:cs="Times New Roman"/>
          <w:sz w:val="24"/>
          <w:szCs w:val="24"/>
        </w:rPr>
        <w:t>Izvore financiranja čine skupine prihoda i primitaka iz kojih se podmiruju rashodi i izdaci određene vrste i utvrđene namjene. Klasifikacija izvora financiranja osigurava praćenje korištenja sredstava proračuna dobivenih temeljem naplate različitih vrsta prihoda.</w:t>
      </w:r>
    </w:p>
    <w:p w:rsidR="00070835" w:rsidRDefault="00A8519D" w:rsidP="008E4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</w:t>
      </w:r>
      <w:r w:rsidR="008E4D45" w:rsidRPr="008E4D45">
        <w:rPr>
          <w:rFonts w:ascii="Times New Roman" w:hAnsi="Times New Roman" w:cs="Times New Roman"/>
          <w:sz w:val="24"/>
          <w:szCs w:val="24"/>
        </w:rPr>
        <w:t xml:space="preserve">: opći prihodi i primici, </w:t>
      </w:r>
      <w:r w:rsidR="00036D59">
        <w:rPr>
          <w:rFonts w:ascii="Times New Roman" w:hAnsi="Times New Roman" w:cs="Times New Roman"/>
          <w:sz w:val="24"/>
          <w:szCs w:val="24"/>
        </w:rPr>
        <w:t xml:space="preserve">doprinosi, vlastiti prihodi,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za posebne namjene, pomoći,</w:t>
      </w:r>
      <w:r w:rsidR="00036D59">
        <w:rPr>
          <w:rFonts w:ascii="Times New Roman" w:hAnsi="Times New Roman" w:cs="Times New Roman"/>
          <w:sz w:val="24"/>
          <w:szCs w:val="24"/>
        </w:rPr>
        <w:t xml:space="preserve"> donacije, </w:t>
      </w:r>
      <w:r w:rsidR="008E4D45" w:rsidRPr="008E4D45">
        <w:rPr>
          <w:rFonts w:ascii="Times New Roman" w:hAnsi="Times New Roman" w:cs="Times New Roman"/>
          <w:sz w:val="24"/>
          <w:szCs w:val="24"/>
        </w:rPr>
        <w:t>prihodi od prodaje ili zamjene nefinancijske imovine i naknade s naslova osiguranja te namjenski primici.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>Izvor finan</w:t>
      </w:r>
      <w:r>
        <w:rPr>
          <w:rFonts w:ascii="Times New Roman" w:hAnsi="Times New Roman" w:cs="Times New Roman"/>
          <w:sz w:val="24"/>
          <w:szCs w:val="24"/>
        </w:rPr>
        <w:t xml:space="preserve">ciranja </w:t>
      </w:r>
      <w:r w:rsidRPr="00A8519D">
        <w:rPr>
          <w:rFonts w:ascii="Times New Roman" w:hAnsi="Times New Roman" w:cs="Times New Roman"/>
          <w:b/>
          <w:sz w:val="24"/>
          <w:szCs w:val="24"/>
        </w:rPr>
        <w:t xml:space="preserve">opći prihodi i primici </w:t>
      </w:r>
      <w:r w:rsidRPr="00A8519D">
        <w:rPr>
          <w:rFonts w:ascii="Times New Roman" w:hAnsi="Times New Roman" w:cs="Times New Roman"/>
          <w:sz w:val="24"/>
          <w:szCs w:val="24"/>
        </w:rPr>
        <w:t>čine prihodi koji se ostvaruju temeljem posebnog propisa kojim za prikupljene prihode nije definirana namjena korištenja. Ovaj izvor financiranja čine slijedeće vrste prihoda: prihodi od poreza</w:t>
      </w:r>
      <w:r>
        <w:rPr>
          <w:rFonts w:ascii="Times New Roman" w:hAnsi="Times New Roman" w:cs="Times New Roman"/>
          <w:sz w:val="24"/>
          <w:szCs w:val="24"/>
        </w:rPr>
        <w:t>, prihodi od financijske i</w:t>
      </w:r>
      <w:r w:rsidRPr="00A8519D">
        <w:rPr>
          <w:rFonts w:ascii="Times New Roman" w:hAnsi="Times New Roman" w:cs="Times New Roman"/>
          <w:sz w:val="24"/>
          <w:szCs w:val="24"/>
        </w:rPr>
        <w:t xml:space="preserve"> nefinancijske imovine, prihodi od upravnih i administrativnih pristojbi, prihodi od kazni te </w:t>
      </w:r>
      <w:r>
        <w:rPr>
          <w:rFonts w:ascii="Times New Roman" w:hAnsi="Times New Roman" w:cs="Times New Roman"/>
          <w:sz w:val="24"/>
          <w:szCs w:val="24"/>
        </w:rPr>
        <w:t xml:space="preserve">ostali opći prihodi i primici u ukupnom iznosu od </w:t>
      </w:r>
      <w:r w:rsidR="00CB264E">
        <w:rPr>
          <w:rFonts w:ascii="Times New Roman" w:hAnsi="Times New Roman" w:cs="Times New Roman"/>
          <w:sz w:val="24"/>
          <w:szCs w:val="24"/>
        </w:rPr>
        <w:t>8.541.605,00</w:t>
      </w:r>
      <w:r w:rsidR="00D836E7">
        <w:rPr>
          <w:rFonts w:ascii="Times New Roman" w:hAnsi="Times New Roman" w:cs="Times New Roman"/>
          <w:sz w:val="24"/>
          <w:szCs w:val="24"/>
        </w:rPr>
        <w:t xml:space="preserve"> kuna.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D836E7">
        <w:rPr>
          <w:rFonts w:ascii="Times New Roman" w:hAnsi="Times New Roman"/>
          <w:b/>
          <w:sz w:val="24"/>
          <w:szCs w:val="24"/>
        </w:rPr>
        <w:t>Vlastiti prihodi su prihodi</w:t>
      </w:r>
      <w:r w:rsidRPr="00021D45">
        <w:rPr>
          <w:rFonts w:ascii="Times New Roman" w:hAnsi="Times New Roman"/>
          <w:sz w:val="24"/>
          <w:szCs w:val="24"/>
        </w:rPr>
        <w:t xml:space="preserve"> koje </w:t>
      </w:r>
      <w:r>
        <w:rPr>
          <w:rFonts w:ascii="Times New Roman" w:hAnsi="Times New Roman"/>
          <w:sz w:val="24"/>
          <w:szCs w:val="24"/>
        </w:rPr>
        <w:t>proračun</w:t>
      </w:r>
      <w:r w:rsidRPr="00021D45">
        <w:rPr>
          <w:rFonts w:ascii="Times New Roman" w:hAnsi="Times New Roman"/>
          <w:sz w:val="24"/>
          <w:szCs w:val="24"/>
        </w:rPr>
        <w:t xml:space="preserve"> ostvari obavljanjem poslova na tržištu i u tržišnim uvjetima, a koje poslove mogu obavljati i drugi pravni subjekti izvan općeg proračuna, a njihov plan za 20</w:t>
      </w:r>
      <w:r>
        <w:rPr>
          <w:rFonts w:ascii="Times New Roman" w:hAnsi="Times New Roman"/>
          <w:sz w:val="24"/>
          <w:szCs w:val="24"/>
        </w:rPr>
        <w:t>2</w:t>
      </w:r>
      <w:r w:rsidR="00D836E7">
        <w:rPr>
          <w:rFonts w:ascii="Times New Roman" w:hAnsi="Times New Roman"/>
          <w:sz w:val="24"/>
          <w:szCs w:val="24"/>
        </w:rPr>
        <w:t>1</w:t>
      </w:r>
      <w:r w:rsidRPr="00021D45">
        <w:rPr>
          <w:rFonts w:ascii="Times New Roman" w:hAnsi="Times New Roman"/>
          <w:sz w:val="24"/>
          <w:szCs w:val="24"/>
        </w:rPr>
        <w:t xml:space="preserve"> godinu iznosi </w:t>
      </w:r>
      <w:r w:rsidR="00991FF3">
        <w:rPr>
          <w:rFonts w:ascii="Times New Roman" w:hAnsi="Times New Roman"/>
          <w:sz w:val="24"/>
          <w:szCs w:val="24"/>
        </w:rPr>
        <w:t>114.672,00</w:t>
      </w:r>
      <w:r w:rsidR="00D836E7">
        <w:rPr>
          <w:rFonts w:ascii="Times New Roman" w:hAnsi="Times New Roman"/>
          <w:sz w:val="24"/>
          <w:szCs w:val="24"/>
        </w:rPr>
        <w:t xml:space="preserve"> </w:t>
      </w:r>
      <w:r w:rsidRPr="00021D45">
        <w:rPr>
          <w:rFonts w:ascii="Times New Roman" w:hAnsi="Times New Roman"/>
          <w:sz w:val="24"/>
          <w:szCs w:val="24"/>
        </w:rPr>
        <w:t xml:space="preserve"> kuna. </w:t>
      </w:r>
    </w:p>
    <w:p w:rsidR="009F490F" w:rsidRPr="009F490F" w:rsidRDefault="009F490F" w:rsidP="00A8519D">
      <w:pPr>
        <w:jc w:val="both"/>
        <w:rPr>
          <w:rFonts w:ascii="Times New Roman" w:hAnsi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prihodi za posebne namjene</w:t>
      </w:r>
      <w:r w:rsidRPr="00A8519D">
        <w:rPr>
          <w:rFonts w:ascii="Times New Roman" w:hAnsi="Times New Roman" w:cs="Times New Roman"/>
          <w:sz w:val="24"/>
          <w:szCs w:val="24"/>
        </w:rPr>
        <w:t xml:space="preserve"> uključuje prihode čije su korištenje i namjena utvrđeni posebnim zakonima i propisima. Ovaj izvor financiranja čine slijedeće vrste prihoda: </w:t>
      </w:r>
      <w:r>
        <w:rPr>
          <w:rFonts w:ascii="Times New Roman" w:hAnsi="Times New Roman" w:cs="Times New Roman"/>
          <w:sz w:val="24"/>
          <w:szCs w:val="24"/>
        </w:rPr>
        <w:t>prihodi od spomeničke rente, ostali prihodi za posebne namjene (ostali prihodi za posebne namjene PK, komunalna naknada, komunalni doprinos, sufinanciranje potroška vode s hidranata, grobna naknada, naknada za legalizaciju). Ukupno planirani prihodi za posebne namjene za 202</w:t>
      </w:r>
      <w:r w:rsidR="00D836E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0CE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odinu iznose </w:t>
      </w:r>
      <w:r w:rsidR="00991FF3">
        <w:rPr>
          <w:rFonts w:ascii="Times New Roman" w:hAnsi="Times New Roman" w:cs="Times New Roman"/>
          <w:sz w:val="24"/>
          <w:szCs w:val="24"/>
        </w:rPr>
        <w:t>4.198.100,00</w:t>
      </w:r>
      <w:r w:rsidR="003A0B07">
        <w:rPr>
          <w:rFonts w:ascii="Times New Roman" w:hAnsi="Times New Roman" w:cs="Times New Roman"/>
          <w:sz w:val="24"/>
          <w:szCs w:val="24"/>
        </w:rPr>
        <w:t xml:space="preserve"> kuna.</w:t>
      </w:r>
      <w:r w:rsidRPr="009F490F">
        <w:rPr>
          <w:rFonts w:ascii="Times New Roman" w:hAnsi="Times New Roman"/>
          <w:sz w:val="24"/>
          <w:szCs w:val="24"/>
        </w:rPr>
        <w:t xml:space="preserve"> </w:t>
      </w:r>
    </w:p>
    <w:p w:rsidR="009F490F" w:rsidRDefault="00036D59" w:rsidP="00036D59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>pomoći i donacije</w:t>
      </w:r>
      <w:r>
        <w:rPr>
          <w:rFonts w:ascii="Times New Roman" w:hAnsi="Times New Roman" w:cs="Times New Roman"/>
          <w:sz w:val="24"/>
          <w:szCs w:val="24"/>
        </w:rPr>
        <w:t xml:space="preserve"> čine prihodi</w:t>
      </w:r>
      <w:r w:rsidR="009F490F">
        <w:rPr>
          <w:rFonts w:ascii="Times New Roman" w:hAnsi="Times New Roman" w:cs="Times New Roman"/>
          <w:sz w:val="24"/>
          <w:szCs w:val="24"/>
        </w:rPr>
        <w:t>: ostale pomoći i darovnice iz nenadležnog proračuna PK, ostale pomoći i darovnice iz županijskog proračuna, kapitalne pomoći iz državnog proračuna, kapitalne pomoći iz županijskog proračuna, kapitalne pomoći od ostalih izvanproračunskih korisnika. Ukupno planirana sredstva od pomoći za 202</w:t>
      </w:r>
      <w:r w:rsidR="003A0B07">
        <w:rPr>
          <w:rFonts w:ascii="Times New Roman" w:hAnsi="Times New Roman" w:cs="Times New Roman"/>
          <w:sz w:val="24"/>
          <w:szCs w:val="24"/>
        </w:rPr>
        <w:t>1</w:t>
      </w:r>
      <w:r w:rsidR="009F490F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91FF3">
        <w:rPr>
          <w:rFonts w:ascii="Times New Roman" w:hAnsi="Times New Roman" w:cs="Times New Roman"/>
          <w:sz w:val="24"/>
          <w:szCs w:val="24"/>
        </w:rPr>
        <w:t>5.053.000,00</w:t>
      </w:r>
      <w:r w:rsidR="003A0B07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A8519D" w:rsidRDefault="00A8519D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A8519D">
        <w:rPr>
          <w:rFonts w:ascii="Times New Roman" w:hAnsi="Times New Roman" w:cs="Times New Roman"/>
          <w:sz w:val="24"/>
          <w:szCs w:val="24"/>
        </w:rPr>
        <w:t xml:space="preserve">Izvor financiranja </w:t>
      </w:r>
      <w:r w:rsidRPr="00036D59">
        <w:rPr>
          <w:rFonts w:ascii="Times New Roman" w:hAnsi="Times New Roman" w:cs="Times New Roman"/>
          <w:b/>
          <w:sz w:val="24"/>
          <w:szCs w:val="24"/>
        </w:rPr>
        <w:t xml:space="preserve">prihodi od prodaje nefinancijske </w:t>
      </w:r>
      <w:r w:rsidR="00036D59" w:rsidRPr="00036D59">
        <w:rPr>
          <w:rFonts w:ascii="Times New Roman" w:hAnsi="Times New Roman" w:cs="Times New Roman"/>
          <w:b/>
          <w:sz w:val="24"/>
          <w:szCs w:val="24"/>
        </w:rPr>
        <w:t xml:space="preserve">imovine </w:t>
      </w:r>
      <w:r w:rsidRPr="00A8519D">
        <w:rPr>
          <w:rFonts w:ascii="Times New Roman" w:hAnsi="Times New Roman" w:cs="Times New Roman"/>
          <w:sz w:val="24"/>
          <w:szCs w:val="24"/>
        </w:rPr>
        <w:t>čine sredstva od prodaje i zamjene nefinancijske dugotrajne imovine</w:t>
      </w:r>
      <w:r w:rsidR="00036D59">
        <w:rPr>
          <w:rFonts w:ascii="Times New Roman" w:hAnsi="Times New Roman" w:cs="Times New Roman"/>
          <w:sz w:val="24"/>
          <w:szCs w:val="24"/>
        </w:rPr>
        <w:t xml:space="preserve">. </w:t>
      </w:r>
      <w:r w:rsidRPr="00A8519D">
        <w:rPr>
          <w:rFonts w:ascii="Times New Roman" w:hAnsi="Times New Roman" w:cs="Times New Roman"/>
          <w:sz w:val="24"/>
          <w:szCs w:val="24"/>
        </w:rPr>
        <w:t xml:space="preserve">Ovaj izvor financiranja čine prihodi od prodaje zemljišta i </w:t>
      </w:r>
      <w:r w:rsidR="009F490F">
        <w:rPr>
          <w:rFonts w:ascii="Times New Roman" w:hAnsi="Times New Roman" w:cs="Times New Roman"/>
          <w:sz w:val="24"/>
          <w:szCs w:val="24"/>
        </w:rPr>
        <w:t xml:space="preserve">od prodaje grobnica te ostalih nespomenutih građevinskih objekata. </w:t>
      </w:r>
      <w:r w:rsidRPr="00A8519D">
        <w:rPr>
          <w:rFonts w:ascii="Times New Roman" w:hAnsi="Times New Roman" w:cs="Times New Roman"/>
          <w:sz w:val="24"/>
          <w:szCs w:val="24"/>
        </w:rPr>
        <w:t>Sukladno Zakonu o proračunu, sredstva od prodaje i zamjene nefinancijske imovine i refundacije šteta mogu se kori</w:t>
      </w:r>
      <w:r w:rsidR="00036D59">
        <w:rPr>
          <w:rFonts w:ascii="Times New Roman" w:hAnsi="Times New Roman" w:cs="Times New Roman"/>
          <w:sz w:val="24"/>
          <w:szCs w:val="24"/>
        </w:rPr>
        <w:t>stiti samo za kapitalne rashode</w:t>
      </w:r>
      <w:r w:rsidRPr="00A8519D">
        <w:rPr>
          <w:rFonts w:ascii="Times New Roman" w:hAnsi="Times New Roman" w:cs="Times New Roman"/>
          <w:sz w:val="24"/>
          <w:szCs w:val="24"/>
        </w:rPr>
        <w:t>.</w:t>
      </w:r>
      <w:r w:rsidR="00D8103B">
        <w:rPr>
          <w:rFonts w:ascii="Times New Roman" w:hAnsi="Times New Roman" w:cs="Times New Roman"/>
          <w:sz w:val="24"/>
          <w:szCs w:val="24"/>
        </w:rPr>
        <w:t xml:space="preserve"> Ukupno iznose</w:t>
      </w:r>
      <w:r w:rsidR="00036D59">
        <w:rPr>
          <w:rFonts w:ascii="Times New Roman" w:hAnsi="Times New Roman" w:cs="Times New Roman"/>
          <w:sz w:val="24"/>
          <w:szCs w:val="24"/>
        </w:rPr>
        <w:t xml:space="preserve"> </w:t>
      </w:r>
      <w:r w:rsidR="00991FF3">
        <w:rPr>
          <w:rFonts w:ascii="Times New Roman" w:hAnsi="Times New Roman" w:cs="Times New Roman"/>
          <w:sz w:val="24"/>
          <w:szCs w:val="24"/>
        </w:rPr>
        <w:t>300.000,00</w:t>
      </w:r>
      <w:r w:rsidR="003A0B07">
        <w:rPr>
          <w:rFonts w:ascii="Times New Roman" w:hAnsi="Times New Roman" w:cs="Times New Roman"/>
          <w:sz w:val="24"/>
          <w:szCs w:val="24"/>
        </w:rPr>
        <w:t xml:space="preserve"> kuna.</w:t>
      </w:r>
    </w:p>
    <w:p w:rsidR="003A0B07" w:rsidRDefault="003A0B07" w:rsidP="00A8519D">
      <w:pPr>
        <w:jc w:val="both"/>
        <w:rPr>
          <w:rFonts w:ascii="Times New Roman" w:hAnsi="Times New Roman" w:cs="Times New Roman"/>
          <w:sz w:val="24"/>
          <w:szCs w:val="24"/>
        </w:rPr>
      </w:pPr>
      <w:r w:rsidRPr="003A0B07">
        <w:rPr>
          <w:rFonts w:ascii="Times New Roman" w:hAnsi="Times New Roman" w:cs="Times New Roman"/>
          <w:b/>
          <w:sz w:val="24"/>
          <w:szCs w:val="24"/>
        </w:rPr>
        <w:lastRenderedPageBreak/>
        <w:t>Izvor financiranja višak iz prethodnih godina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991FF3">
        <w:rPr>
          <w:rFonts w:ascii="Times New Roman" w:hAnsi="Times New Roman" w:cs="Times New Roman"/>
          <w:sz w:val="24"/>
          <w:szCs w:val="24"/>
        </w:rPr>
        <w:t>13.001,00</w:t>
      </w:r>
      <w:r>
        <w:rPr>
          <w:rFonts w:ascii="Times New Roman" w:hAnsi="Times New Roman" w:cs="Times New Roman"/>
          <w:sz w:val="24"/>
          <w:szCs w:val="24"/>
        </w:rPr>
        <w:t xml:space="preserve"> kuna a odnosi se na procjenu viška prihoda proračunskog korisnika Dječjeg vrtića Cvrčak.</w:t>
      </w:r>
    </w:p>
    <w:p w:rsidR="009F490F" w:rsidRDefault="009F490F" w:rsidP="00A8519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5" w:type="dxa"/>
        <w:tblLook w:val="04A0" w:firstRow="1" w:lastRow="0" w:firstColumn="1" w:lastColumn="0" w:noHBand="0" w:noVBand="1"/>
      </w:tblPr>
      <w:tblGrid>
        <w:gridCol w:w="3525"/>
        <w:gridCol w:w="2085"/>
        <w:gridCol w:w="2087"/>
      </w:tblGrid>
      <w:tr w:rsidR="00136ADC" w:rsidRPr="00BF460D" w:rsidTr="00136ADC">
        <w:trPr>
          <w:trHeight w:val="740"/>
        </w:trPr>
        <w:tc>
          <w:tcPr>
            <w:tcW w:w="3525" w:type="dxa"/>
            <w:shd w:val="clear" w:color="auto" w:fill="9CC2E5" w:themeFill="accent1" w:themeFillTint="99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FINANCIRANJA</w:t>
            </w:r>
          </w:p>
        </w:tc>
        <w:tc>
          <w:tcPr>
            <w:tcW w:w="2085" w:type="dxa"/>
            <w:shd w:val="clear" w:color="auto" w:fill="9CC2E5" w:themeFill="accent1" w:themeFillTint="99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2087" w:type="dxa"/>
            <w:shd w:val="clear" w:color="auto" w:fill="9CC2E5" w:themeFill="accent1" w:themeFillTint="99"/>
          </w:tcPr>
          <w:p w:rsidR="00136ADC" w:rsidRPr="007A3383" w:rsidRDefault="007A3383" w:rsidP="007A33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A3383">
              <w:rPr>
                <w:rFonts w:ascii="Times New Roman" w:hAnsi="Times New Roman" w:cs="Times New Roman"/>
                <w:sz w:val="24"/>
                <w:szCs w:val="24"/>
              </w:rPr>
              <w:t>IZMJENE I DOPUNE PLANA ZA 2021</w:t>
            </w:r>
          </w:p>
        </w:tc>
      </w:tr>
      <w:tr w:rsidR="00136ADC" w:rsidTr="00136ADC">
        <w:tc>
          <w:tcPr>
            <w:tcW w:w="3525" w:type="dxa"/>
            <w:shd w:val="clear" w:color="auto" w:fill="BDD6EE" w:themeFill="accent1" w:themeFillTint="66"/>
          </w:tcPr>
          <w:p w:rsidR="00136ADC" w:rsidRPr="00BF460D" w:rsidRDefault="00136ADC" w:rsidP="00BF4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60D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9.963.392,00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BF460D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8.541.605,00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E31545" w:rsidRDefault="00136ADC" w:rsidP="00E31545">
            <w:pPr>
              <w:pStyle w:val="Odlomakpopis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 prihodi i primici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9.963.392,00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8.133.405,00</w:t>
            </w:r>
          </w:p>
        </w:tc>
      </w:tr>
      <w:tr w:rsidR="007A3383" w:rsidTr="00136ADC">
        <w:tc>
          <w:tcPr>
            <w:tcW w:w="3525" w:type="dxa"/>
            <w:shd w:val="clear" w:color="auto" w:fill="BDD6EE" w:themeFill="accent1" w:themeFillTint="66"/>
          </w:tcPr>
          <w:p w:rsidR="007A3383" w:rsidRPr="007A3383" w:rsidRDefault="007A3383" w:rsidP="007A3383">
            <w:pPr>
              <w:pStyle w:val="Odlomakpopisa"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financijske i nefinancijske imovine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7A3383" w:rsidRDefault="007A3383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7A3383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408.200,00</w:t>
            </w:r>
          </w:p>
        </w:tc>
      </w:tr>
      <w:tr w:rsidR="00136ADC" w:rsidTr="00136ADC">
        <w:tc>
          <w:tcPr>
            <w:tcW w:w="3525" w:type="dxa"/>
            <w:shd w:val="clear" w:color="auto" w:fill="BDD6EE" w:themeFill="accent1" w:themeFillTint="66"/>
          </w:tcPr>
          <w:p w:rsidR="00136ADC" w:rsidRPr="00E31545" w:rsidRDefault="00136ADC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3.Vlastiti prihodi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BF460D" w:rsidRDefault="00136ADC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356.880,00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BF460D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114.672,00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Vlastiti prihodi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356.880,00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114.672,00</w:t>
            </w:r>
          </w:p>
        </w:tc>
      </w:tr>
      <w:tr w:rsidR="00136ADC" w:rsidTr="00136ADC">
        <w:tc>
          <w:tcPr>
            <w:tcW w:w="3525" w:type="dxa"/>
            <w:shd w:val="clear" w:color="auto" w:fill="BDD6EE" w:themeFill="accent1" w:themeFillTint="66"/>
          </w:tcPr>
          <w:p w:rsidR="00136ADC" w:rsidRPr="00BF460D" w:rsidRDefault="00136ADC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Prihodi za posebne namjene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2.586.000,00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4.198.100,00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Prihodi od spomeničke rente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7A3383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Ostali prihodi za posebne namjene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DA2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  <w:r w:rsidR="00DA27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DA2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4.198.0000,00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4.3.1. Ostali prihodi za posebne namjene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0C4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4.3.2. Komunalna naknada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1.300.000,00</w:t>
            </w:r>
          </w:p>
          <w:p w:rsidR="00136ADC" w:rsidRPr="00BF460D" w:rsidRDefault="00136ADC" w:rsidP="00C9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1.864.000,00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4.3.3. Komunalni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  <w:p w:rsidR="00136ADC" w:rsidRPr="00BF460D" w:rsidRDefault="00136ADC" w:rsidP="00C97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DA27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4.3.4. Vodni doprinos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4.3.5. Sufinanciranje potroška vode s hidranata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0C4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4.3.7.  Naknada za legalizaciju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4.3.8 . Turističjka bristojba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136ADC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80.000,00</w:t>
            </w:r>
          </w:p>
        </w:tc>
      </w:tr>
      <w:tr w:rsidR="00DA27E1" w:rsidTr="00136ADC">
        <w:tc>
          <w:tcPr>
            <w:tcW w:w="3525" w:type="dxa"/>
            <w:shd w:val="clear" w:color="auto" w:fill="DEEAF6" w:themeFill="accent1" w:themeFillTint="33"/>
          </w:tcPr>
          <w:p w:rsidR="00DA27E1" w:rsidRDefault="00DA27E1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4.3.9. Ostale pristojbe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DA27E1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DA27E1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DA27E1" w:rsidTr="00136ADC">
        <w:tc>
          <w:tcPr>
            <w:tcW w:w="3525" w:type="dxa"/>
            <w:shd w:val="clear" w:color="auto" w:fill="DEEAF6" w:themeFill="accent1" w:themeFillTint="33"/>
          </w:tcPr>
          <w:p w:rsidR="00DA27E1" w:rsidRPr="00DA27E1" w:rsidRDefault="00DA27E1" w:rsidP="00DA27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A27E1">
              <w:rPr>
                <w:rFonts w:ascii="Times New Roman" w:hAnsi="Times New Roman" w:cs="Times New Roman"/>
                <w:sz w:val="24"/>
                <w:szCs w:val="24"/>
              </w:rPr>
              <w:t>4.3.10. Ostali prihodi za posebne namjene-naknada za razvoj vodoopskrbe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DA27E1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DA27E1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775.000,00</w:t>
            </w:r>
          </w:p>
        </w:tc>
      </w:tr>
      <w:tr w:rsidR="00136ADC" w:rsidTr="00136ADC">
        <w:tc>
          <w:tcPr>
            <w:tcW w:w="3525" w:type="dxa"/>
            <w:shd w:val="clear" w:color="auto" w:fill="BDD6EE" w:themeFill="accent1" w:themeFillTint="66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Pomoći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BF460D" w:rsidRDefault="00DA27E1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BF460D" w:rsidRDefault="00CB264E" w:rsidP="00E315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5.053.000,00</w:t>
            </w:r>
          </w:p>
        </w:tc>
      </w:tr>
      <w:tr w:rsidR="00136ADC" w:rsidTr="00136ADC">
        <w:tc>
          <w:tcPr>
            <w:tcW w:w="3525" w:type="dxa"/>
            <w:shd w:val="clear" w:color="auto" w:fill="DEEAF6" w:themeFill="accent1" w:themeFillTint="33"/>
          </w:tcPr>
          <w:p w:rsidR="00136ADC" w:rsidRPr="00BF460D" w:rsidRDefault="00136ADC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 Ostale pomoći i darovnice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BF460D" w:rsidRDefault="00DA27E1" w:rsidP="00CB26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36ADC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BF460D" w:rsidRDefault="00CB264E" w:rsidP="003A08E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2.812.000,00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Pr="000C4F71" w:rsidRDefault="00136ADC" w:rsidP="000C4F71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5.2.1. Pomoći iz nenadležnog proračuna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0C4F71" w:rsidRDefault="00136ADC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3A08EB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Default="00136ADC" w:rsidP="003C79DF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 Kapitalne pomoći iz državnog proračuna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Default="00136ADC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Default="00136ADC" w:rsidP="003C79DF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 Kapitalne pomoći od izvanproračunskih korisnika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Default="00136ADC" w:rsidP="000C4F71">
            <w:pPr>
              <w:pStyle w:val="Bezproreda"/>
              <w:jc w:val="right"/>
              <w:rPr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1.200.000,00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Pr="000C4F71" w:rsidRDefault="00136ADC" w:rsidP="00C97CA6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 Kapitalna pomoć od neprofitnih organizacija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0C4F71" w:rsidRDefault="00136ADC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BDD6EE" w:themeFill="accent1" w:themeFillTint="66"/>
          </w:tcPr>
          <w:p w:rsidR="00136ADC" w:rsidRPr="000C4F71" w:rsidRDefault="00136ADC" w:rsidP="000C4F7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 Prihodi od prodaje ili zamjene nefinancijske imovine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0C4F71" w:rsidRDefault="00CB264E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5.773.000,00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0C4F71" w:rsidRDefault="00CB264E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Pr="000C4F71" w:rsidRDefault="00136ADC" w:rsidP="000C4F7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sz w:val="24"/>
                <w:szCs w:val="24"/>
              </w:rPr>
              <w:t>7.1. Prihodi od prodaje ili zamjene nefinancijske imovine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5.773.000,00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BDD6EE" w:themeFill="accent1" w:themeFillTint="66"/>
          </w:tcPr>
          <w:p w:rsidR="00136ADC" w:rsidRPr="00C97CA6" w:rsidRDefault="00136ADC" w:rsidP="000C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CA6">
              <w:rPr>
                <w:rFonts w:ascii="Times New Roman" w:hAnsi="Times New Roman" w:cs="Times New Roman"/>
                <w:sz w:val="24"/>
                <w:szCs w:val="24"/>
              </w:rPr>
              <w:t>9. Višak prihoda</w:t>
            </w:r>
          </w:p>
        </w:tc>
        <w:tc>
          <w:tcPr>
            <w:tcW w:w="2085" w:type="dxa"/>
            <w:shd w:val="clear" w:color="auto" w:fill="BDD6EE" w:themeFill="accent1" w:themeFillTint="66"/>
          </w:tcPr>
          <w:p w:rsidR="00136ADC" w:rsidRPr="00C97CA6" w:rsidRDefault="00CB264E" w:rsidP="007B37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136ADC" w:rsidRPr="00C97CA6" w:rsidRDefault="00CB264E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13.001,00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Pr="00C97CA6" w:rsidRDefault="00136ADC" w:rsidP="000C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Višak prihoda iz prethodne godine PK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C97CA6" w:rsidRDefault="00CB264E" w:rsidP="007B37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C97CA6" w:rsidRDefault="00CB264E" w:rsidP="000C4F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13.001,00</w:t>
            </w:r>
          </w:p>
        </w:tc>
      </w:tr>
      <w:tr w:rsidR="00136ADC" w:rsidRPr="000C4F71" w:rsidTr="00136ADC">
        <w:tc>
          <w:tcPr>
            <w:tcW w:w="3525" w:type="dxa"/>
            <w:shd w:val="clear" w:color="auto" w:fill="DEEAF6" w:themeFill="accent1" w:themeFillTint="33"/>
          </w:tcPr>
          <w:p w:rsidR="00136ADC" w:rsidRPr="000C4F71" w:rsidRDefault="00136ADC" w:rsidP="000C4F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71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085" w:type="dxa"/>
            <w:shd w:val="clear" w:color="auto" w:fill="DEEAF6" w:themeFill="accent1" w:themeFillTint="33"/>
          </w:tcPr>
          <w:p w:rsidR="00136ADC" w:rsidRPr="000C4F71" w:rsidRDefault="00CB264E" w:rsidP="007B372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19.627.272,00</w:t>
            </w:r>
          </w:p>
        </w:tc>
        <w:tc>
          <w:tcPr>
            <w:tcW w:w="2087" w:type="dxa"/>
            <w:shd w:val="clear" w:color="auto" w:fill="DEEAF6" w:themeFill="accent1" w:themeFillTint="33"/>
          </w:tcPr>
          <w:p w:rsidR="00136ADC" w:rsidRPr="000C4F71" w:rsidRDefault="00CB264E" w:rsidP="000C4F7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18.220.378,00</w:t>
            </w:r>
          </w:p>
        </w:tc>
      </w:tr>
    </w:tbl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0C4F71" w:rsidRDefault="000C4F71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2F75B0" w:rsidRPr="002F75B0" w:rsidRDefault="002F75B0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2F75B0">
        <w:rPr>
          <w:rFonts w:ascii="Bahnschrift SemiBold SemiConden" w:hAnsi="Bahnschrift SemiBold SemiConden" w:cs="Times New Roman"/>
          <w:b/>
          <w:sz w:val="28"/>
          <w:szCs w:val="28"/>
        </w:rPr>
        <w:t xml:space="preserve">2.2.3. </w:t>
      </w:r>
      <w:r w:rsidR="000276DD" w:rsidRPr="00CE4F68">
        <w:rPr>
          <w:rFonts w:ascii="Times New Roman" w:hAnsi="Times New Roman" w:cs="Times New Roman"/>
          <w:b/>
          <w:sz w:val="28"/>
          <w:szCs w:val="28"/>
        </w:rPr>
        <w:t>RASHDI</w:t>
      </w:r>
      <w:r w:rsidR="000276DD">
        <w:rPr>
          <w:rFonts w:ascii="Bahnschrift SemiBold SemiConden" w:hAnsi="Bahnschrift SemiBold SemiConden" w:cs="Times New Roman"/>
          <w:b/>
          <w:sz w:val="28"/>
          <w:szCs w:val="28"/>
        </w:rPr>
        <w:t xml:space="preserve"> PO FUNKCIJSKOJ KLASIFIKACIJI</w:t>
      </w:r>
    </w:p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2F75B0">
        <w:rPr>
          <w:rFonts w:ascii="Times New Roman" w:hAnsi="Times New Roman" w:cs="Times New Roman"/>
          <w:sz w:val="24"/>
          <w:szCs w:val="24"/>
        </w:rPr>
        <w:t>Funkcijska klasifikacija pokazuje aktivnosti jedinice lokalne i područne (regionalne) samouprave organizirane i razvrstane prema ulaganjima sredstava u djelatnost: opće javne usluge,</w:t>
      </w:r>
      <w:r>
        <w:rPr>
          <w:rFonts w:ascii="Times New Roman" w:hAnsi="Times New Roman" w:cs="Times New Roman"/>
          <w:sz w:val="24"/>
          <w:szCs w:val="24"/>
        </w:rPr>
        <w:t xml:space="preserve"> obranu,</w:t>
      </w:r>
      <w:r w:rsidRPr="002F75B0">
        <w:rPr>
          <w:rFonts w:ascii="Times New Roman" w:hAnsi="Times New Roman" w:cs="Times New Roman"/>
          <w:sz w:val="24"/>
          <w:szCs w:val="24"/>
        </w:rPr>
        <w:t xml:space="preserve"> javni red i sigurnost, ekonomske poslove, zaštitu okoliša, unapređenje stanovanja </w:t>
      </w:r>
      <w:r>
        <w:rPr>
          <w:rFonts w:ascii="Times New Roman" w:hAnsi="Times New Roman" w:cs="Times New Roman"/>
          <w:sz w:val="24"/>
          <w:szCs w:val="24"/>
        </w:rPr>
        <w:t>zajednice</w:t>
      </w:r>
      <w:r w:rsidRPr="002F75B0">
        <w:rPr>
          <w:rFonts w:ascii="Times New Roman" w:hAnsi="Times New Roman" w:cs="Times New Roman"/>
          <w:sz w:val="24"/>
          <w:szCs w:val="24"/>
        </w:rPr>
        <w:t>, zdravstvo, rekreaciju</w:t>
      </w:r>
      <w:r>
        <w:rPr>
          <w:rFonts w:ascii="Times New Roman" w:hAnsi="Times New Roman" w:cs="Times New Roman"/>
          <w:sz w:val="24"/>
          <w:szCs w:val="24"/>
        </w:rPr>
        <w:t xml:space="preserve">, kulturi i religiju, </w:t>
      </w:r>
      <w:r w:rsidRPr="002F75B0">
        <w:rPr>
          <w:rFonts w:ascii="Times New Roman" w:hAnsi="Times New Roman" w:cs="Times New Roman"/>
          <w:sz w:val="24"/>
          <w:szCs w:val="24"/>
        </w:rPr>
        <w:t>obrazovanje i socijalnu zaštitu.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7"/>
        <w:gridCol w:w="2939"/>
        <w:gridCol w:w="1930"/>
        <w:gridCol w:w="2309"/>
      </w:tblGrid>
      <w:tr w:rsidR="00991FF3" w:rsidTr="00991FF3">
        <w:tc>
          <w:tcPr>
            <w:tcW w:w="897" w:type="dxa"/>
            <w:shd w:val="clear" w:color="auto" w:fill="9CC2E5" w:themeFill="accent1" w:themeFillTint="99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</w:p>
        </w:tc>
        <w:tc>
          <w:tcPr>
            <w:tcW w:w="2939" w:type="dxa"/>
            <w:shd w:val="clear" w:color="auto" w:fill="9CC2E5" w:themeFill="accent1" w:themeFillTint="99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FUNKCIJE</w:t>
            </w:r>
          </w:p>
        </w:tc>
        <w:tc>
          <w:tcPr>
            <w:tcW w:w="1930" w:type="dxa"/>
            <w:shd w:val="clear" w:color="auto" w:fill="9CC2E5" w:themeFill="accent1" w:themeFillTint="99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2309" w:type="dxa"/>
            <w:shd w:val="clear" w:color="auto" w:fill="9CC2E5" w:themeFill="accent1" w:themeFillTint="99"/>
          </w:tcPr>
          <w:p w:rsidR="00991FF3" w:rsidRPr="00991FF3" w:rsidRDefault="00991FF3" w:rsidP="00991FF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91FF3">
              <w:rPr>
                <w:rFonts w:ascii="Times New Roman" w:hAnsi="Times New Roman" w:cs="Times New Roman"/>
                <w:sz w:val="24"/>
                <w:szCs w:val="24"/>
              </w:rPr>
              <w:t>IZMJENE I DOPUNE PLANA ZA 2021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Opće javne usluge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3.147.742,00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991FF3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2.640.642,00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Javni red i sigurnost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283.000,00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991FF3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172.000,00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Ekonomski poslovi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361.450,00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991FF3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24.200,00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Zaštita okoliša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488.100,00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991FF3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637.100,00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2F7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Usluge </w:t>
            </w:r>
            <w:r w:rsidR="00A761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naprjeđenja stanovanja i zajednice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11.103.780,00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1F5DB5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10.853.515,00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Rekreacija, kultura i religija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1.356.000,00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1F5DB5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1.050.350,00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Obrazovanje 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E522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2.562.000,00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1F5DB5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2.515.371,00</w:t>
            </w:r>
          </w:p>
        </w:tc>
      </w:tr>
      <w:tr w:rsidR="00991FF3" w:rsidTr="00991FF3">
        <w:tc>
          <w:tcPr>
            <w:tcW w:w="897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9" w:type="dxa"/>
            <w:shd w:val="clear" w:color="auto" w:fill="DEEAF6" w:themeFill="accent1" w:themeFillTint="33"/>
          </w:tcPr>
          <w:p w:rsidR="00991FF3" w:rsidRDefault="00991FF3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Socijalna zaštita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Default="00991FF3" w:rsidP="00AA66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255.200,00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Default="001F5DB5" w:rsidP="00991F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257.200,00</w:t>
            </w:r>
          </w:p>
        </w:tc>
      </w:tr>
      <w:tr w:rsidR="00991FF3" w:rsidRPr="00E52203" w:rsidTr="00991FF3">
        <w:tc>
          <w:tcPr>
            <w:tcW w:w="3836" w:type="dxa"/>
            <w:gridSpan w:val="2"/>
            <w:shd w:val="clear" w:color="auto" w:fill="DEEAF6" w:themeFill="accent1" w:themeFillTint="33"/>
          </w:tcPr>
          <w:p w:rsidR="00991FF3" w:rsidRPr="00E52203" w:rsidRDefault="00991FF3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203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30" w:type="dxa"/>
            <w:shd w:val="clear" w:color="auto" w:fill="DEEAF6" w:themeFill="accent1" w:themeFillTint="33"/>
          </w:tcPr>
          <w:p w:rsidR="00991FF3" w:rsidRPr="00E52203" w:rsidRDefault="00991FF3" w:rsidP="00AA66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19.557.272,00</w:t>
            </w:r>
          </w:p>
        </w:tc>
        <w:tc>
          <w:tcPr>
            <w:tcW w:w="2309" w:type="dxa"/>
            <w:shd w:val="clear" w:color="auto" w:fill="DEEAF6" w:themeFill="accent1" w:themeFillTint="33"/>
          </w:tcPr>
          <w:p w:rsidR="00991FF3" w:rsidRPr="00E52203" w:rsidRDefault="001F5DB5" w:rsidP="00991F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18.220.378,00</w:t>
            </w:r>
          </w:p>
        </w:tc>
      </w:tr>
    </w:tbl>
    <w:p w:rsidR="002F75B0" w:rsidRDefault="002F75B0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Pr="00E52203" w:rsidRDefault="00E52203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E52203">
        <w:rPr>
          <w:rFonts w:ascii="Times New Roman" w:hAnsi="Times New Roman" w:cs="Times New Roman"/>
          <w:sz w:val="24"/>
          <w:szCs w:val="24"/>
        </w:rPr>
        <w:t xml:space="preserve">Iz tabelarnog prikaza rashoda po izvorima financiranja vidljivo je neslaganje s ukupnim rashodima po ekonomskoj klasifikaciji. Razlog su izdaci za otplatu primljenih zajmova koji se ne klasificiraju po funkcijskoj klasifikaciji i radi </w:t>
      </w:r>
      <w:r>
        <w:rPr>
          <w:rFonts w:ascii="Times New Roman" w:hAnsi="Times New Roman" w:cs="Times New Roman"/>
          <w:sz w:val="24"/>
          <w:szCs w:val="24"/>
        </w:rPr>
        <w:t>prenesenog manjka iz prethodnih godina.</w:t>
      </w:r>
    </w:p>
    <w:p w:rsidR="002F75B0" w:rsidRPr="00D8103B" w:rsidRDefault="000276DD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D8103B">
        <w:rPr>
          <w:rFonts w:ascii="Bahnschrift SemiBold SemiConden" w:hAnsi="Bahnschrift SemiBold SemiConden" w:cs="Times New Roman"/>
          <w:b/>
          <w:sz w:val="28"/>
          <w:szCs w:val="28"/>
        </w:rPr>
        <w:t>2.2.4. RASHODI PO ORGANIZACIJSKOJ KLASIFIKACIJI</w:t>
      </w:r>
    </w:p>
    <w:p w:rsidR="000276DD" w:rsidRDefault="000276DD" w:rsidP="00502EAC">
      <w:pPr>
        <w:jc w:val="both"/>
        <w:rPr>
          <w:rFonts w:ascii="Times New Roman" w:hAnsi="Times New Roman" w:cs="Times New Roman"/>
          <w:sz w:val="24"/>
          <w:szCs w:val="24"/>
        </w:rPr>
      </w:pPr>
      <w:r w:rsidRPr="000276DD">
        <w:rPr>
          <w:rFonts w:ascii="Times New Roman" w:hAnsi="Times New Roman" w:cs="Times New Roman"/>
          <w:sz w:val="24"/>
          <w:szCs w:val="24"/>
        </w:rPr>
        <w:t>Organizacijska struktura prikazuje raspored sredstava planiranih u Proračunu po upr</w:t>
      </w:r>
      <w:r w:rsidR="007B372A">
        <w:rPr>
          <w:rFonts w:ascii="Times New Roman" w:hAnsi="Times New Roman" w:cs="Times New Roman"/>
          <w:sz w:val="24"/>
          <w:szCs w:val="24"/>
        </w:rPr>
        <w:t>avnim tijelima Općine Posedarje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7"/>
        <w:gridCol w:w="1954"/>
        <w:gridCol w:w="1955"/>
      </w:tblGrid>
      <w:tr w:rsidR="001F5DB5" w:rsidTr="001F5DB5">
        <w:tc>
          <w:tcPr>
            <w:tcW w:w="3797" w:type="dxa"/>
            <w:shd w:val="clear" w:color="auto" w:fill="9CC2E5" w:themeFill="accent1" w:themeFillTint="99"/>
          </w:tcPr>
          <w:p w:rsidR="001F5DB5" w:rsidRDefault="001F5DB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RAZDJEL/GLAVA</w:t>
            </w:r>
          </w:p>
        </w:tc>
        <w:tc>
          <w:tcPr>
            <w:tcW w:w="1954" w:type="dxa"/>
            <w:shd w:val="clear" w:color="auto" w:fill="9CC2E5" w:themeFill="accent1" w:themeFillTint="99"/>
          </w:tcPr>
          <w:p w:rsidR="001F5DB5" w:rsidRDefault="001F5DB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2021</w:t>
            </w:r>
          </w:p>
        </w:tc>
        <w:tc>
          <w:tcPr>
            <w:tcW w:w="1955" w:type="dxa"/>
            <w:shd w:val="clear" w:color="auto" w:fill="9CC2E5" w:themeFill="accent1" w:themeFillTint="99"/>
          </w:tcPr>
          <w:p w:rsidR="001F5DB5" w:rsidRPr="001F5DB5" w:rsidRDefault="001F5DB5" w:rsidP="001F5DB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5DB5">
              <w:rPr>
                <w:rFonts w:ascii="Times New Roman" w:hAnsi="Times New Roman" w:cs="Times New Roman"/>
                <w:sz w:val="24"/>
                <w:szCs w:val="24"/>
              </w:rPr>
              <w:t>IZMJENE I DOPUNE PLANA ZA 2021</w:t>
            </w:r>
          </w:p>
        </w:tc>
      </w:tr>
      <w:tr w:rsidR="001F5DB5" w:rsidRPr="0035377F" w:rsidTr="001F5DB5">
        <w:tc>
          <w:tcPr>
            <w:tcW w:w="3797" w:type="dxa"/>
            <w:shd w:val="clear" w:color="auto" w:fill="BDD6EE" w:themeFill="accent1" w:themeFillTint="66"/>
          </w:tcPr>
          <w:p w:rsidR="001F5DB5" w:rsidRPr="0035377F" w:rsidRDefault="001F5DB5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001 Općinsko vijeće</w:t>
            </w:r>
          </w:p>
        </w:tc>
        <w:tc>
          <w:tcPr>
            <w:tcW w:w="1954" w:type="dxa"/>
            <w:shd w:val="clear" w:color="auto" w:fill="BDD6EE" w:themeFill="accent1" w:themeFillTint="66"/>
          </w:tcPr>
          <w:p w:rsidR="001F5DB5" w:rsidRPr="0035377F" w:rsidRDefault="001F5DB5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518.800,00</w:t>
            </w:r>
          </w:p>
        </w:tc>
        <w:tc>
          <w:tcPr>
            <w:tcW w:w="1955" w:type="dxa"/>
            <w:shd w:val="clear" w:color="auto" w:fill="BDD6EE" w:themeFill="accent1" w:themeFillTint="66"/>
          </w:tcPr>
          <w:p w:rsidR="001F5DB5" w:rsidRPr="0035377F" w:rsidRDefault="00A76108" w:rsidP="00AA662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180.200,00</w:t>
            </w:r>
          </w:p>
        </w:tc>
      </w:tr>
      <w:tr w:rsidR="001F5DB5" w:rsidTr="001F5DB5">
        <w:tc>
          <w:tcPr>
            <w:tcW w:w="3797" w:type="dxa"/>
            <w:shd w:val="clear" w:color="auto" w:fill="DEEAF6" w:themeFill="accent1" w:themeFillTint="33"/>
          </w:tcPr>
          <w:p w:rsidR="001F5DB5" w:rsidRDefault="001F5DB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Glava 00101 Općinsko vijeće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1F5DB5" w:rsidRDefault="001F5DB5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518.800,00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1F5DB5" w:rsidRPr="00857B9A" w:rsidRDefault="00A76108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180.200,00</w:t>
            </w:r>
          </w:p>
        </w:tc>
      </w:tr>
      <w:tr w:rsidR="001F5DB5" w:rsidRPr="0035377F" w:rsidTr="001F5DB5">
        <w:tc>
          <w:tcPr>
            <w:tcW w:w="3797" w:type="dxa"/>
            <w:shd w:val="clear" w:color="auto" w:fill="D9E2F3" w:themeFill="accent5" w:themeFillTint="33"/>
          </w:tcPr>
          <w:p w:rsidR="001F5DB5" w:rsidRPr="0035377F" w:rsidRDefault="001F5DB5" w:rsidP="007B37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002 Jedinstveni upravni odjel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F5DB5" w:rsidRPr="0035377F" w:rsidRDefault="001F5DB5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19.108.472,00</w:t>
            </w:r>
          </w:p>
        </w:tc>
        <w:tc>
          <w:tcPr>
            <w:tcW w:w="1955" w:type="dxa"/>
            <w:shd w:val="clear" w:color="auto" w:fill="D9E2F3" w:themeFill="accent5" w:themeFillTint="33"/>
          </w:tcPr>
          <w:p w:rsidR="001F5DB5" w:rsidRPr="0035377F" w:rsidRDefault="00A76108" w:rsidP="00A761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18.040.178,00</w:t>
            </w:r>
          </w:p>
        </w:tc>
      </w:tr>
      <w:tr w:rsidR="001F5DB5" w:rsidTr="001F5DB5">
        <w:tc>
          <w:tcPr>
            <w:tcW w:w="3797" w:type="dxa"/>
            <w:shd w:val="clear" w:color="auto" w:fill="DEEAF6" w:themeFill="accent1" w:themeFillTint="33"/>
          </w:tcPr>
          <w:p w:rsidR="001F5DB5" w:rsidRDefault="001F5DB5" w:rsidP="007B37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00201 Jedinstveni upravni odjel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1F5DB5" w:rsidRDefault="001F5DB5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15.687.572,00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1F5DB5" w:rsidRDefault="00A76108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14.506.758,24</w:t>
            </w:r>
          </w:p>
        </w:tc>
      </w:tr>
      <w:tr w:rsidR="001F5DB5" w:rsidTr="001F5DB5">
        <w:tc>
          <w:tcPr>
            <w:tcW w:w="3797" w:type="dxa"/>
            <w:shd w:val="clear" w:color="auto" w:fill="D9E2F3" w:themeFill="accent5" w:themeFillTint="33"/>
          </w:tcPr>
          <w:p w:rsidR="001F5DB5" w:rsidRDefault="001F5DB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00208 Predškolski odgoj i ostalo školstvo</w:t>
            </w:r>
          </w:p>
        </w:tc>
        <w:tc>
          <w:tcPr>
            <w:tcW w:w="1954" w:type="dxa"/>
            <w:shd w:val="clear" w:color="auto" w:fill="D9E2F3" w:themeFill="accent5" w:themeFillTint="33"/>
          </w:tcPr>
          <w:p w:rsidR="001F5DB5" w:rsidRDefault="001F5DB5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2.074.000,00</w:t>
            </w:r>
          </w:p>
        </w:tc>
        <w:tc>
          <w:tcPr>
            <w:tcW w:w="1955" w:type="dxa"/>
            <w:shd w:val="clear" w:color="auto" w:fill="D9E2F3" w:themeFill="accent5" w:themeFillTint="33"/>
          </w:tcPr>
          <w:p w:rsidR="001F5DB5" w:rsidRDefault="00A76108" w:rsidP="00A761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2.059.771,00</w:t>
            </w:r>
          </w:p>
        </w:tc>
      </w:tr>
      <w:tr w:rsidR="001F5DB5" w:rsidTr="001F5DB5">
        <w:tc>
          <w:tcPr>
            <w:tcW w:w="3797" w:type="dxa"/>
            <w:shd w:val="clear" w:color="auto" w:fill="DEEAF6" w:themeFill="accent1" w:themeFillTint="33"/>
          </w:tcPr>
          <w:p w:rsidR="001F5DB5" w:rsidRDefault="001F5DB5" w:rsidP="00866D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 47070 Dječji vrtić Cvrčak Posedarje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1F5DB5" w:rsidRDefault="001F5DB5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2.074.000,00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1F5DB5" w:rsidRDefault="00A76108" w:rsidP="00A761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2.059.771,00</w:t>
            </w:r>
          </w:p>
        </w:tc>
      </w:tr>
      <w:tr w:rsidR="001F5DB5" w:rsidTr="001F5DB5">
        <w:tc>
          <w:tcPr>
            <w:tcW w:w="3797" w:type="dxa"/>
            <w:shd w:val="clear" w:color="auto" w:fill="DEEAF6" w:themeFill="accent1" w:themeFillTint="33"/>
          </w:tcPr>
          <w:p w:rsidR="001F5DB5" w:rsidRDefault="001F5DB5" w:rsidP="00502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00210 Vlastiti komunalni pogon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1F5DB5" w:rsidRDefault="001F5DB5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1.346.900,00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1F5DB5" w:rsidRDefault="00A76108" w:rsidP="0035377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1.473.648,76</w:t>
            </w:r>
          </w:p>
        </w:tc>
      </w:tr>
      <w:tr w:rsidR="001F5DB5" w:rsidRPr="007B372A" w:rsidTr="001F5DB5">
        <w:tc>
          <w:tcPr>
            <w:tcW w:w="3797" w:type="dxa"/>
            <w:shd w:val="clear" w:color="auto" w:fill="DEEAF6" w:themeFill="accent1" w:themeFillTint="33"/>
          </w:tcPr>
          <w:p w:rsidR="001F5DB5" w:rsidRPr="007B372A" w:rsidRDefault="001F5DB5" w:rsidP="00502E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954" w:type="dxa"/>
            <w:shd w:val="clear" w:color="auto" w:fill="DEEAF6" w:themeFill="accent1" w:themeFillTint="33"/>
          </w:tcPr>
          <w:p w:rsidR="001F5DB5" w:rsidRPr="007B372A" w:rsidRDefault="001F5DB5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19.627.272,00</w:t>
            </w:r>
          </w:p>
        </w:tc>
        <w:tc>
          <w:tcPr>
            <w:tcW w:w="1955" w:type="dxa"/>
            <w:shd w:val="clear" w:color="auto" w:fill="DEEAF6" w:themeFill="accent1" w:themeFillTint="33"/>
          </w:tcPr>
          <w:p w:rsidR="001F5DB5" w:rsidRPr="007B372A" w:rsidRDefault="00A76108" w:rsidP="003537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18.220.378,00</w:t>
            </w:r>
          </w:p>
        </w:tc>
      </w:tr>
    </w:tbl>
    <w:p w:rsidR="000F332F" w:rsidRDefault="000F332F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</w:p>
    <w:p w:rsidR="00CB1916" w:rsidRPr="008B5291" w:rsidRDefault="001C2B88" w:rsidP="00502EAC">
      <w:pPr>
        <w:jc w:val="both"/>
        <w:rPr>
          <w:rFonts w:ascii="Bahnschrift SemiBold SemiConden" w:hAnsi="Bahnschrift SemiBold SemiConden" w:cs="Times New Roman"/>
          <w:b/>
          <w:sz w:val="28"/>
          <w:szCs w:val="28"/>
        </w:rPr>
      </w:pPr>
      <w:r w:rsidRPr="008B5291">
        <w:rPr>
          <w:rFonts w:ascii="Bahnschrift SemiBold SemiConden" w:hAnsi="Bahnschrift SemiBold SemiConden" w:cs="Times New Roman"/>
          <w:b/>
          <w:sz w:val="28"/>
          <w:szCs w:val="28"/>
        </w:rPr>
        <w:t>3. POSEBNI DIO PRORAČUNA</w:t>
      </w:r>
    </w:p>
    <w:p w:rsidR="00A704DC" w:rsidRPr="007B372A" w:rsidRDefault="00A704DC" w:rsidP="00A704DC">
      <w:pPr>
        <w:jc w:val="both"/>
        <w:rPr>
          <w:rFonts w:ascii="Times New Roman" w:hAnsi="Times New Roman" w:cs="Times New Roman"/>
          <w:sz w:val="24"/>
          <w:szCs w:val="24"/>
        </w:rPr>
      </w:pPr>
      <w:r w:rsidRPr="007B372A">
        <w:rPr>
          <w:rFonts w:ascii="Times New Roman" w:hAnsi="Times New Roman" w:cs="Times New Roman"/>
          <w:sz w:val="24"/>
          <w:szCs w:val="24"/>
        </w:rPr>
        <w:lastRenderedPageBreak/>
        <w:t xml:space="preserve">U Posebnom dijelu Proračuna planirani su rashodi i izdaci po programima, a unutar istih po aktivnostima i projektima u okviru razdjela/glava definiranih u skladu s organizacijskom klasifikacijom Proračuna. </w:t>
      </w:r>
    </w:p>
    <w:p w:rsidR="00A76108" w:rsidRDefault="00A704DC" w:rsidP="00A76108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372A">
        <w:rPr>
          <w:rFonts w:ascii="Times New Roman" w:hAnsi="Times New Roman" w:cs="Times New Roman"/>
          <w:sz w:val="24"/>
          <w:szCs w:val="24"/>
        </w:rPr>
        <w:t xml:space="preserve">Program </w:t>
      </w:r>
      <w:r w:rsidR="007B372A" w:rsidRPr="007B372A">
        <w:rPr>
          <w:rFonts w:ascii="Times New Roman" w:hAnsi="Times New Roman" w:cs="Times New Roman"/>
          <w:b/>
          <w:sz w:val="24"/>
          <w:szCs w:val="24"/>
        </w:rPr>
        <w:t>rad općinskog vijeća</w:t>
      </w:r>
      <w:r w:rsidRPr="007B372A">
        <w:rPr>
          <w:rFonts w:ascii="Times New Roman" w:hAnsi="Times New Roman" w:cs="Times New Roman"/>
          <w:sz w:val="24"/>
          <w:szCs w:val="24"/>
        </w:rPr>
        <w:t xml:space="preserve"> obuhvaća</w:t>
      </w:r>
      <w:r w:rsidR="004226AB"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Pr="007B372A">
        <w:rPr>
          <w:rFonts w:ascii="Times New Roman" w:hAnsi="Times New Roman" w:cs="Times New Roman"/>
          <w:sz w:val="24"/>
          <w:szCs w:val="24"/>
        </w:rPr>
        <w:t xml:space="preserve">naknade za rad predstavničkog tijela, 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potpore radu političkim strankama, </w:t>
      </w:r>
      <w:r w:rsidRPr="007B372A">
        <w:rPr>
          <w:rFonts w:ascii="Times New Roman" w:hAnsi="Times New Roman" w:cs="Times New Roman"/>
          <w:sz w:val="24"/>
          <w:szCs w:val="24"/>
        </w:rPr>
        <w:t xml:space="preserve">izdatke za proslavu Dana općine </w:t>
      </w:r>
      <w:r w:rsidR="007B372A" w:rsidRPr="007B372A">
        <w:rPr>
          <w:rFonts w:ascii="Times New Roman" w:hAnsi="Times New Roman" w:cs="Times New Roman"/>
          <w:sz w:val="24"/>
          <w:szCs w:val="24"/>
        </w:rPr>
        <w:t>Posedarje, troškove oko</w:t>
      </w:r>
      <w:r w:rsidR="00895A1D">
        <w:rPr>
          <w:rFonts w:ascii="Times New Roman" w:hAnsi="Times New Roman" w:cs="Times New Roman"/>
          <w:sz w:val="24"/>
          <w:szCs w:val="24"/>
        </w:rPr>
        <w:t xml:space="preserve"> raspisivanja lokalnih izbora te troškove 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 raspisivanje/održavanje izbora za Vijeće mjesnih odbora.</w:t>
      </w:r>
      <w:r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="007B372A" w:rsidRPr="007B372A">
        <w:rPr>
          <w:rFonts w:ascii="Times New Roman" w:hAnsi="Times New Roman" w:cs="Times New Roman"/>
          <w:sz w:val="24"/>
          <w:szCs w:val="24"/>
        </w:rPr>
        <w:t>Planirani troškovi navedenog programa za 202</w:t>
      </w:r>
      <w:r w:rsidR="00895A1D">
        <w:rPr>
          <w:rFonts w:ascii="Times New Roman" w:hAnsi="Times New Roman" w:cs="Times New Roman"/>
          <w:sz w:val="24"/>
          <w:szCs w:val="24"/>
        </w:rPr>
        <w:t>1</w:t>
      </w:r>
      <w:r w:rsidR="007B372A" w:rsidRPr="007B372A">
        <w:rPr>
          <w:rFonts w:ascii="Times New Roman" w:hAnsi="Times New Roman" w:cs="Times New Roman"/>
          <w:sz w:val="24"/>
          <w:szCs w:val="24"/>
        </w:rPr>
        <w:t xml:space="preserve">. godinu planirani su u iznosu od </w:t>
      </w:r>
      <w:r w:rsidR="00895A1D">
        <w:rPr>
          <w:rFonts w:ascii="Times New Roman" w:hAnsi="Times New Roman" w:cs="Times New Roman"/>
          <w:sz w:val="24"/>
          <w:szCs w:val="24"/>
        </w:rPr>
        <w:t>518.800,00 kuna</w:t>
      </w:r>
      <w:r w:rsidR="007B372A" w:rsidRPr="007B372A">
        <w:rPr>
          <w:rFonts w:ascii="Times New Roman" w:hAnsi="Times New Roman" w:cs="Times New Roman"/>
          <w:sz w:val="24"/>
          <w:szCs w:val="24"/>
        </w:rPr>
        <w:t>.</w:t>
      </w:r>
      <w:r w:rsidRPr="007B372A">
        <w:rPr>
          <w:rFonts w:ascii="Times New Roman" w:hAnsi="Times New Roman" w:cs="Times New Roman"/>
          <w:sz w:val="24"/>
          <w:szCs w:val="24"/>
        </w:rPr>
        <w:t xml:space="preserve"> </w:t>
      </w:r>
      <w:r w:rsidR="003D4B14" w:rsidRPr="007B372A">
        <w:rPr>
          <w:rFonts w:ascii="Times New Roman" w:hAnsi="Times New Roman" w:cs="Times New Roman"/>
          <w:sz w:val="24"/>
          <w:szCs w:val="24"/>
          <w:shd w:val="clear" w:color="auto" w:fill="FFFFFF"/>
        </w:rPr>
        <w:t>Općinsko vijeće predstavničko je tijelo građana i tijelo lokalne samouprave koje donosi odluke i akte u okviru prava i dužnosti Općine te obavlja i druge poslove u skladu sa Ustavom, zakonom i Statutom.</w:t>
      </w:r>
    </w:p>
    <w:p w:rsidR="007B372A" w:rsidRDefault="00A76108" w:rsidP="00A76108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Izmjenama i dopunama plana proračuna za 2021. godinu rashodi su smanjeni na iznos od 180.200,00 kuna.</w:t>
      </w:r>
      <w:r w:rsidR="003D4B14" w:rsidRPr="007B37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76108" w:rsidRDefault="00A76108" w:rsidP="007B372A">
      <w:pPr>
        <w:pStyle w:val="Bezproreda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B372A" w:rsidRPr="007B372A" w:rsidRDefault="007B372A" w:rsidP="007B372A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57"/>
        <w:gridCol w:w="7571"/>
      </w:tblGrid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Pr="00181858" w:rsidRDefault="008D71CF" w:rsidP="00A704DC">
            <w:p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2E" w:rsidRDefault="00E67C2E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1E63B0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181858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7B372A" w:rsidRDefault="007B372A" w:rsidP="0018185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181858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67C2E">
              <w:rPr>
                <w:rFonts w:ascii="Times New Roman" w:hAnsi="Times New Roman" w:cs="Times New Roman"/>
              </w:rPr>
              <w:t xml:space="preserve">Izmjene i dopune Odluke o reguliranju naknade za predsjednika Općinskog vijeća, dopredsjednika Općinskog vijeća i vijećnike za sudjelovanje u radu na sjednicama Općinskog vijeća Općine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Općine Posedarje</w:t>
            </w:r>
            <w:r w:rsidR="00D008FF">
              <w:rPr>
                <w:rFonts w:ascii="Times New Roman" w:hAnsi="Times New Roman" w:cs="Times New Roman"/>
              </w:rPr>
              <w:t xml:space="preserve"> 03/09</w:t>
            </w:r>
            <w:r w:rsidR="007B37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95A1D" w:rsidRDefault="00895A1D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raspoređivanju sredstava političkim strankama i nezavisnim kandidatima u Općinskom vijeću Općine Posedarje (Službeni glasnik Općine Posedarje 15/19)</w:t>
            </w:r>
          </w:p>
          <w:p w:rsidR="00E67C2E" w:rsidRDefault="00E67C2E" w:rsidP="00E67C2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Poslovnik Općinskog vijeća Općine </w:t>
            </w:r>
            <w:r w:rsidR="007B372A">
              <w:rPr>
                <w:rFonts w:ascii="Times New Roman" w:hAnsi="Times New Roman" w:cs="Times New Roman"/>
              </w:rPr>
              <w:t xml:space="preserve">Posedarje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7B372A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B372A">
              <w:rPr>
                <w:rFonts w:ascii="Times New Roman" w:hAnsi="Times New Roman" w:cs="Times New Roman"/>
              </w:rPr>
              <w:t>05/17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16F21" w:rsidRPr="00E67C2E" w:rsidRDefault="00C16F21" w:rsidP="00895A1D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lokalnim izborima (NN 144/12, 121/16, 98/19</w:t>
            </w:r>
            <w:r w:rsidR="00895A1D">
              <w:rPr>
                <w:rFonts w:ascii="Times New Roman" w:hAnsi="Times New Roman" w:cs="Times New Roman"/>
              </w:rPr>
              <w:t>, 42/20)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1E63B0" w:rsidRDefault="001E63B0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1E6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Pr="00181858" w:rsidRDefault="008D71CF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 w:rsidR="00181858" w:rsidRPr="00181858">
              <w:rPr>
                <w:rFonts w:ascii="Times New Roman" w:hAnsi="Times New Roman" w:cs="Times New Roman"/>
              </w:rPr>
              <w:t xml:space="preserve">1 </w:t>
            </w:r>
            <w:r w:rsidR="007B372A">
              <w:rPr>
                <w:rFonts w:ascii="Times New Roman" w:hAnsi="Times New Roman" w:cs="Times New Roman"/>
              </w:rPr>
              <w:t>Naknade za članove vijeća</w:t>
            </w:r>
          </w:p>
          <w:p w:rsidR="00181858" w:rsidRPr="00181858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02 </w:t>
            </w:r>
            <w:r w:rsidR="007B372A">
              <w:rPr>
                <w:rFonts w:ascii="Times New Roman" w:hAnsi="Times New Roman" w:cs="Times New Roman"/>
              </w:rPr>
              <w:t>Potpore radu političkim strankama</w:t>
            </w:r>
          </w:p>
          <w:p w:rsidR="00181858" w:rsidRPr="00C16F21" w:rsidRDefault="00181858" w:rsidP="00181858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03 </w:t>
            </w:r>
            <w:r w:rsidR="007B372A">
              <w:rPr>
                <w:rFonts w:ascii="Times New Roman" w:hAnsi="Times New Roman" w:cs="Times New Roman"/>
              </w:rPr>
              <w:t>Obilježavanje proslave dana Općine</w:t>
            </w:r>
          </w:p>
          <w:p w:rsidR="00C16F21" w:rsidRPr="00895A1D" w:rsidRDefault="00C16F21" w:rsidP="00895A1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7B372A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="00895A1D">
              <w:rPr>
                <w:rFonts w:ascii="Times New Roman" w:hAnsi="Times New Roman" w:cs="Times New Roman"/>
              </w:rPr>
              <w:t>Lokalni izbori</w:t>
            </w:r>
          </w:p>
          <w:p w:rsidR="00895A1D" w:rsidRPr="00181858" w:rsidRDefault="00895A1D" w:rsidP="00895A1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Aktivnost A100105 Izbori za Vijeće mjesnih odbora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rganizacijskih, tehničkih i drugih uvjeta za održavanje redovnih sjednica Općinskog vijeća, </w:t>
            </w:r>
          </w:p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>spunjenje formalno-pravnih preduvjeta za stupanja na snagu općih akata njihovom objavom u Službenom glasniku</w:t>
            </w:r>
          </w:p>
          <w:p w:rsidR="007B372A" w:rsidRP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laniranje proračunskih sredstva za naknade članovima Općinskog vijeća, </w:t>
            </w:r>
          </w:p>
          <w:p w:rsidR="007B372A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="007B372A"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edovno financiranje političkih stranaka zastupljenih u Općinskom vijeću. </w:t>
            </w:r>
          </w:p>
          <w:p w:rsidR="007B372A" w:rsidRDefault="007B372A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895A1D" w:rsidRDefault="00895A1D" w:rsidP="007B372A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Održavanje izbora za Vijeće mjesnih odbora</w:t>
            </w:r>
          </w:p>
          <w:p w:rsidR="008D71CF" w:rsidRPr="00895A1D" w:rsidRDefault="00895A1D" w:rsidP="00895A1D">
            <w:pPr>
              <w:pStyle w:val="Odlomakpopisa"/>
              <w:numPr>
                <w:ilvl w:val="0"/>
                <w:numId w:val="1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Održavanje lokalnih izbora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89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  <w:r w:rsidR="00895A1D">
              <w:rPr>
                <w:rFonts w:ascii="Times New Roman" w:hAnsi="Times New Roman" w:cs="Times New Roman"/>
                <w:sz w:val="24"/>
                <w:szCs w:val="24"/>
              </w:rPr>
              <w:t xml:space="preserve">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B372A" w:rsidRDefault="00181858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7B372A">
              <w:rPr>
                <w:rFonts w:ascii="Times New Roman" w:hAnsi="Times New Roman" w:cs="Times New Roman"/>
              </w:rPr>
              <w:t>202</w:t>
            </w:r>
            <w:r w:rsidR="00895A1D">
              <w:rPr>
                <w:rFonts w:ascii="Times New Roman" w:hAnsi="Times New Roman" w:cs="Times New Roman"/>
              </w:rPr>
              <w:t>1</w:t>
            </w:r>
            <w:r w:rsidRPr="007B372A">
              <w:rPr>
                <w:rFonts w:ascii="Times New Roman" w:hAnsi="Times New Roman" w:cs="Times New Roman"/>
              </w:rPr>
              <w:t xml:space="preserve">. godina = </w:t>
            </w:r>
            <w:r w:rsidR="00895A1D">
              <w:rPr>
                <w:rFonts w:ascii="Times New Roman" w:hAnsi="Times New Roman" w:cs="Times New Roman"/>
              </w:rPr>
              <w:t>518.800,00</w:t>
            </w:r>
          </w:p>
          <w:p w:rsidR="00A76108" w:rsidRDefault="00A76108" w:rsidP="00181858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 godinu =180.200,00</w:t>
            </w:r>
          </w:p>
          <w:p w:rsidR="007B372A" w:rsidRPr="007B372A" w:rsidRDefault="007B372A" w:rsidP="007B372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1858" w:rsidRPr="007B372A">
              <w:rPr>
                <w:rFonts w:ascii="Times New Roman" w:hAnsi="Times New Roman" w:cs="Times New Roman"/>
              </w:rPr>
              <w:t>02</w:t>
            </w:r>
            <w:r w:rsidR="00895A1D">
              <w:rPr>
                <w:rFonts w:ascii="Times New Roman" w:hAnsi="Times New Roman" w:cs="Times New Roman"/>
              </w:rPr>
              <w:t>2</w:t>
            </w:r>
            <w:r w:rsidR="00181858" w:rsidRPr="007B372A">
              <w:rPr>
                <w:rFonts w:ascii="Times New Roman" w:hAnsi="Times New Roman" w:cs="Times New Roman"/>
              </w:rPr>
              <w:t xml:space="preserve">. godina = </w:t>
            </w:r>
            <w:r w:rsidR="00895A1D">
              <w:rPr>
                <w:rFonts w:ascii="Times New Roman" w:hAnsi="Times New Roman" w:cs="Times New Roman"/>
              </w:rPr>
              <w:t>220.200,00</w:t>
            </w:r>
          </w:p>
          <w:p w:rsidR="00181858" w:rsidRPr="00181858" w:rsidRDefault="00181858" w:rsidP="00895A1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95A1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A1D" w:rsidRPr="00895A1D">
              <w:rPr>
                <w:rFonts w:ascii="Times New Roman" w:hAnsi="Times New Roman" w:cs="Times New Roman"/>
              </w:rPr>
              <w:t>220.200,00</w:t>
            </w:r>
          </w:p>
        </w:tc>
      </w:tr>
      <w:tr w:rsidR="008D71CF" w:rsidTr="007B372A">
        <w:tc>
          <w:tcPr>
            <w:tcW w:w="2093" w:type="dxa"/>
            <w:shd w:val="clear" w:color="auto" w:fill="9CC2E5" w:themeFill="accent1" w:themeFillTint="99"/>
          </w:tcPr>
          <w:p w:rsidR="008D71CF" w:rsidRDefault="008D71CF" w:rsidP="00A704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D71CF" w:rsidRDefault="00FD35BA" w:rsidP="00FD3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Ukupan broj predmeta/akata u obradi i rješavanju: Učestalost promjena akata iz domene predstavničkog tijela te broj održanih sjednica; </w:t>
            </w:r>
            <w:r w:rsidRPr="00FD35BA">
              <w:rPr>
                <w:rFonts w:ascii="Times New Roman" w:hAnsi="Times New Roman" w:cs="Times New Roman"/>
              </w:rPr>
              <w:t>redovita isplata naknada i troškova članovima Općinskog vijeća, odborima, nezavisnim vijećnicima, obračun i uplata zakonskih davanja u predviđenim rokovima</w:t>
            </w:r>
          </w:p>
        </w:tc>
      </w:tr>
    </w:tbl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A17" w:rsidRPr="00443316" w:rsidRDefault="00A704DC" w:rsidP="00443316">
      <w:pPr>
        <w:pStyle w:val="StandardWeb"/>
        <w:shd w:val="clear" w:color="auto" w:fill="FFFFFF"/>
        <w:spacing w:before="0" w:beforeAutospacing="0" w:after="225" w:afterAutospacing="0" w:line="360" w:lineRule="atLeast"/>
        <w:jc w:val="both"/>
        <w:textAlignment w:val="baseline"/>
        <w:rPr>
          <w:lang w:val="hr-HR"/>
        </w:rPr>
      </w:pPr>
      <w:r w:rsidRPr="00443316">
        <w:rPr>
          <w:lang w:val="hr-HR"/>
        </w:rPr>
        <w:t xml:space="preserve">Program </w:t>
      </w:r>
      <w:r w:rsidRPr="00443316">
        <w:rPr>
          <w:b/>
          <w:lang w:val="hr-HR"/>
        </w:rPr>
        <w:t xml:space="preserve">Redovna djelatnost </w:t>
      </w:r>
      <w:r w:rsidR="00932DCC">
        <w:rPr>
          <w:b/>
          <w:lang w:val="hr-HR"/>
        </w:rPr>
        <w:t>uprave</w:t>
      </w:r>
      <w:r w:rsidRPr="00443316">
        <w:rPr>
          <w:lang w:val="hr-HR"/>
        </w:rPr>
        <w:t xml:space="preserve"> obuhvaća rashode za zaposlene, rashode za materijal i energiju, rashode za usluge, financijske rashode, uredsku opremu, računala i računalnu opremu i programe, telekomunikacijske ure</w:t>
      </w:r>
      <w:r w:rsidR="00932DCC">
        <w:rPr>
          <w:lang w:val="hr-HR"/>
        </w:rPr>
        <w:t>đaje i opremu.</w:t>
      </w:r>
      <w:r w:rsidR="003C1A17" w:rsidRPr="00443316">
        <w:rPr>
          <w:lang w:val="hr-HR"/>
        </w:rPr>
        <w:t xml:space="preserve"> Ovim programom se osiguravaju materijalni uvjeti za rad, aktivnosti kojima se osiguravaju sredstva za redovno financiranje prava zaposlenika iz radnog odnosa, a</w:t>
      </w:r>
      <w:r w:rsidR="000B55C8">
        <w:rPr>
          <w:lang w:val="hr-HR"/>
        </w:rPr>
        <w:t>ktivnosti za podmirenje materijal</w:t>
      </w:r>
      <w:r w:rsidR="003C1A17" w:rsidRPr="00443316">
        <w:rPr>
          <w:lang w:val="hr-HR"/>
        </w:rPr>
        <w:t>nih rashoda i rashoda za usluge, te nabavu opreme i programa za stvaranje kvalitetnijih uvjeta za rad.</w:t>
      </w:r>
      <w:r w:rsidR="00443316" w:rsidRPr="00443316">
        <w:rPr>
          <w:shd w:val="clear" w:color="auto" w:fill="FFFFFF"/>
          <w:lang w:val="hr-HR"/>
        </w:rPr>
        <w:t xml:space="preserve"> Za obavljanje poslova iz samoupravnog djelokruga Općine te obavljanje poslova državne uprave koji su zakonom preneseni na Općinu, ustrojava  se Jedinstveni upravni odjel. </w:t>
      </w:r>
      <w:r w:rsidR="00443316" w:rsidRPr="00443316">
        <w:rPr>
          <w:lang w:val="hr-HR"/>
        </w:rPr>
        <w:t>Jedinstveni upravni odjel u okviru svoga djelokruga neposredno izvršava  i nadzire provođenje zakona i općih i pojedinačnih akata tijela Općine te poduzima propisane mjere: neposredno izvršava i osigurava provedbu zakona, odluka, općih i pojedinačnih akata Općinskog vijeća i Općinskog načelnika; neposredno izvršava poslove državne uprave prenijete u djelokrug Općine; prati stanje u područjima iz svog djelokruga i o tome izvještava Općinskog načelnika; priprema nacrte odluka i drugih općih akata koje donosi Općinsko viječe, nacrte akata koje donosi Općinski načelnik, te izvješća, analize i druge materijale iz svog djelokruga za potrebe Općinskog vijeća i Općinskog načelnika; pruža stručnu pomoć građanima u okviru prava i ovlasti Općine; podnosi izvješća Općinskom načelniku o svom radu;</w:t>
      </w:r>
      <w:r w:rsidR="00443316">
        <w:rPr>
          <w:lang w:val="hr-HR"/>
        </w:rPr>
        <w:t xml:space="preserve"> </w:t>
      </w:r>
      <w:r w:rsidR="00443316" w:rsidRPr="00443316">
        <w:rPr>
          <w:lang w:val="hr-HR"/>
        </w:rPr>
        <w:t>obavlja i druge poslove u skladu sa zakonom.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1"/>
        <w:gridCol w:w="7567"/>
      </w:tblGrid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Pr="00181858" w:rsidRDefault="00C903C3" w:rsidP="00932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  <w:r w:rsidR="00932DCC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Redovna djelatnost </w:t>
            </w:r>
            <w:r w:rsidR="00932DCC">
              <w:rPr>
                <w:rFonts w:ascii="Times New Roman" w:hAnsi="Times New Roman" w:cs="Times New Roman"/>
              </w:rPr>
              <w:t>uprave</w:t>
            </w:r>
          </w:p>
        </w:tc>
      </w:tr>
      <w:tr w:rsidR="00C903C3" w:rsidTr="00932DCC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F0BD2" w:rsidRDefault="006F0BD2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C903C3" w:rsidRDefault="00390E37" w:rsidP="00390E3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</w:t>
            </w:r>
            <w:r w:rsidR="00932DCC">
              <w:rPr>
                <w:rFonts w:ascii="Times New Roman" w:hAnsi="Times New Roman" w:cs="Times New Roman"/>
              </w:rPr>
              <w:t xml:space="preserve">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 w:rsidR="00932DCC">
              <w:rPr>
                <w:rFonts w:ascii="Times New Roman" w:hAnsi="Times New Roman" w:cs="Times New Roman"/>
              </w:rPr>
              <w:t>Općine Posedarje13/18)</w:t>
            </w:r>
          </w:p>
          <w:p w:rsidR="00390E37" w:rsidRPr="001962CF" w:rsidRDefault="00390E3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 xml:space="preserve">Pravilnik o unutarnjem redu Jedinstvenog upravnog odjela Općine </w:t>
            </w:r>
            <w:r w:rsidR="00932DCC" w:rsidRPr="001962CF">
              <w:rPr>
                <w:rFonts w:ascii="Times New Roman" w:hAnsi="Times New Roman" w:cs="Times New Roman"/>
              </w:rPr>
              <w:t>Posedarje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 w:rsidR="00932DCC" w:rsidRPr="001962CF">
              <w:rPr>
                <w:rFonts w:ascii="Times New Roman" w:hAnsi="Times New Roman" w:cs="Times New Roman"/>
              </w:rPr>
              <w:t>Općine Posedarje</w:t>
            </w:r>
            <w:r w:rsidR="007255E2">
              <w:rPr>
                <w:rFonts w:ascii="Times New Roman" w:hAnsi="Times New Roman" w:cs="Times New Roman"/>
              </w:rPr>
              <w:t xml:space="preserve"> </w:t>
            </w:r>
            <w:r w:rsidR="00932DCC" w:rsidRPr="001962CF">
              <w:rPr>
                <w:rFonts w:ascii="Times New Roman" w:hAnsi="Times New Roman" w:cs="Times New Roman"/>
              </w:rPr>
              <w:t>13/18)</w:t>
            </w:r>
            <w:r w:rsidRPr="001962CF">
              <w:rPr>
                <w:rFonts w:ascii="Times New Roman" w:hAnsi="Times New Roman" w:cs="Times New Roman"/>
              </w:rPr>
              <w:t xml:space="preserve"> </w:t>
            </w:r>
          </w:p>
          <w:p w:rsidR="003C1A17" w:rsidRDefault="001962CF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t>Odluka o izmjenama Odluke o plaći i drugim pravima općinskog načelnika i zamjenika općinskog načelnika iz radnog odnosa</w:t>
            </w:r>
            <w:r w:rsidR="003C1A17"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="003C1A17" w:rsidRPr="001962CF">
              <w:rPr>
                <w:rFonts w:ascii="Times New Roman" w:hAnsi="Times New Roman" w:cs="Times New Roman"/>
              </w:rPr>
              <w:t>Zadarske županije 0</w:t>
            </w:r>
            <w:r>
              <w:rPr>
                <w:rFonts w:ascii="Times New Roman" w:hAnsi="Times New Roman" w:cs="Times New Roman"/>
              </w:rPr>
              <w:t>4/15,</w:t>
            </w:r>
            <w:r w:rsidR="00D008FF">
              <w:rPr>
                <w:rFonts w:ascii="Times New Roman" w:hAnsi="Times New Roman" w:cs="Times New Roman"/>
              </w:rPr>
              <w:t>01/19)</w:t>
            </w:r>
          </w:p>
          <w:p w:rsidR="00C71A30" w:rsidRDefault="003C1A17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 w:rsidR="00D008FF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D008FF">
              <w:rPr>
                <w:rFonts w:ascii="Times New Roman" w:hAnsi="Times New Roman" w:cs="Times New Roman"/>
              </w:rPr>
              <w:t>Općine Posedarje 14/18</w:t>
            </w:r>
            <w:r w:rsidR="007255E2">
              <w:rPr>
                <w:rFonts w:ascii="Times New Roman" w:hAnsi="Times New Roman" w:cs="Times New Roman"/>
              </w:rPr>
              <w:t xml:space="preserve"> </w:t>
            </w:r>
            <w:r w:rsidR="00C71A30">
              <w:rPr>
                <w:rFonts w:ascii="Times New Roman" w:hAnsi="Times New Roman" w:cs="Times New Roman"/>
              </w:rPr>
              <w:t>)</w:t>
            </w:r>
          </w:p>
          <w:p w:rsidR="003C1A17" w:rsidRPr="00C71A30" w:rsidRDefault="00C71A30" w:rsidP="003C1A1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 o pravima iz radnog odnosa zaposlenika Općine Posedarje</w:t>
            </w:r>
          </w:p>
          <w:p w:rsidR="00C71A30" w:rsidRDefault="00C71A30" w:rsidP="00C71A30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(Službeni glasnik Općine Posedarje 06/20)</w:t>
            </w:r>
          </w:p>
          <w:p w:rsidR="00582A2D" w:rsidRPr="006F0BD2" w:rsidRDefault="00582A2D" w:rsidP="00D008FF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  <w:r w:rsidR="00DA5AD0">
              <w:rPr>
                <w:rFonts w:ascii="Times New Roman" w:hAnsi="Times New Roman" w:cs="Times New Roman"/>
                <w:sz w:val="24"/>
                <w:szCs w:val="24"/>
              </w:rPr>
              <w:t>(aktivnosti)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D008FF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D008FF">
              <w:rPr>
                <w:rFonts w:ascii="Times New Roman" w:hAnsi="Times New Roman" w:cs="Times New Roman"/>
              </w:rPr>
              <w:t>Izvršna uprava i administracija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A100210 Financijski leasing</w:t>
            </w:r>
          </w:p>
          <w:p w:rsidR="00D008FF" w:rsidRDefault="00D008FF" w:rsidP="00C903C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C903C3" w:rsidRPr="00C903C3" w:rsidRDefault="00C903C3" w:rsidP="00D008FF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osigurati materijalne i druge uvjete za redovito obavljanje zadaća Odjela,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D008FF" w:rsidRPr="00D008FF" w:rsidRDefault="00D008FF" w:rsidP="00D008F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D008FF" w:rsidRPr="00BF1A4F" w:rsidRDefault="00D008FF" w:rsidP="00BF1A4F">
            <w:pPr>
              <w:pStyle w:val="Odlomakpopisa"/>
              <w:numPr>
                <w:ilvl w:val="0"/>
                <w:numId w:val="17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zakonito i učinkovito provođenje postupaka javne nabave.</w:t>
            </w:r>
          </w:p>
          <w:p w:rsidR="00C903C3" w:rsidRPr="003C1A17" w:rsidRDefault="00C903C3" w:rsidP="003C1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D35BA">
              <w:rPr>
                <w:rFonts w:ascii="Times New Roman" w:hAnsi="Times New Roman" w:cs="Times New Roman"/>
              </w:rPr>
              <w:t>2.775.942,00</w:t>
            </w:r>
          </w:p>
          <w:p w:rsidR="002349D2" w:rsidRPr="00181858" w:rsidRDefault="002349D2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2021. godinu=2.607.442,00</w:t>
            </w:r>
          </w:p>
          <w:p w:rsidR="00C903C3" w:rsidRPr="00181858" w:rsidRDefault="00C903C3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FD35BA">
              <w:rPr>
                <w:rFonts w:ascii="Times New Roman" w:hAnsi="Times New Roman" w:cs="Times New Roman"/>
              </w:rPr>
              <w:t>2.804.005,00</w:t>
            </w:r>
          </w:p>
          <w:p w:rsidR="00C903C3" w:rsidRPr="00181858" w:rsidRDefault="00C903C3" w:rsidP="00FD35BA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8A66D2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FD35BA">
              <w:rPr>
                <w:rFonts w:ascii="Times New Roman" w:hAnsi="Times New Roman" w:cs="Times New Roman"/>
                <w:sz w:val="24"/>
                <w:szCs w:val="24"/>
              </w:rPr>
              <w:t>2.710.930,00</w:t>
            </w:r>
          </w:p>
        </w:tc>
      </w:tr>
      <w:tr w:rsidR="00C903C3" w:rsidTr="00D008FF">
        <w:tc>
          <w:tcPr>
            <w:tcW w:w="2093" w:type="dxa"/>
            <w:shd w:val="clear" w:color="auto" w:fill="9CC2E5" w:themeFill="accent1" w:themeFillTint="99"/>
          </w:tcPr>
          <w:p w:rsidR="00C903C3" w:rsidRDefault="00C903C3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C903C3" w:rsidRDefault="003C1A17" w:rsidP="00BF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doneseni akti; Pravovremeno obavljanje djelatnosti iz nadležnosti Jedinstvenog upravnog odjela</w:t>
            </w:r>
            <w:r w:rsidR="00BF1A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D35BA">
              <w:rPr>
                <w:rFonts w:ascii="Times New Roman" w:hAnsi="Times New Roman" w:cs="Times New Roman"/>
                <w:sz w:val="24"/>
                <w:szCs w:val="24"/>
              </w:rPr>
              <w:t xml:space="preserve"> Ukupan broj predmeta/akata u obradi i rješavanju; 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 w:rsidR="00BF1A4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BF1A4F"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</w:tbl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316" w:rsidRDefault="00443316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2E3" w:rsidRDefault="00BF1A4F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7F7E3E" w:rsidRPr="007F7E3E">
        <w:rPr>
          <w:rFonts w:ascii="Times New Roman" w:hAnsi="Times New Roman" w:cs="Times New Roman"/>
          <w:b/>
          <w:sz w:val="24"/>
          <w:szCs w:val="24"/>
        </w:rPr>
        <w:t>Organiziranje i provođenje zaštite i spašavanja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349D2">
        <w:rPr>
          <w:rFonts w:ascii="Times New Roman" w:hAnsi="Times New Roman" w:cs="Times New Roman"/>
          <w:sz w:val="24"/>
          <w:szCs w:val="24"/>
        </w:rPr>
        <w:t>177.000,00</w:t>
      </w:r>
      <w:r w:rsidR="005548B5">
        <w:rPr>
          <w:rFonts w:ascii="Times New Roman" w:hAnsi="Times New Roman" w:cs="Times New Roman"/>
          <w:sz w:val="24"/>
          <w:szCs w:val="24"/>
        </w:rPr>
        <w:t xml:space="preserve">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obuhvaća sredstva za sufinanciranje DVD-a </w:t>
      </w:r>
      <w:r w:rsidR="007F7E3E">
        <w:rPr>
          <w:rFonts w:ascii="Times New Roman" w:hAnsi="Times New Roman" w:cs="Times New Roman"/>
          <w:sz w:val="24"/>
          <w:szCs w:val="24"/>
        </w:rPr>
        <w:t>Posedarje i funkcioniranje civilne zaštite.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Sufinanciranje vatrogastva regulirano je Zakonom o vatrogastvu; za potrebe DVD Općine </w:t>
      </w:r>
      <w:r w:rsidR="001441EF">
        <w:rPr>
          <w:rFonts w:ascii="Times New Roman" w:hAnsi="Times New Roman" w:cs="Times New Roman"/>
          <w:sz w:val="24"/>
          <w:szCs w:val="24"/>
        </w:rPr>
        <w:t>Posedarje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2349D2">
        <w:rPr>
          <w:rFonts w:ascii="Times New Roman" w:hAnsi="Times New Roman" w:cs="Times New Roman"/>
          <w:sz w:val="24"/>
          <w:szCs w:val="24"/>
        </w:rPr>
        <w:t>163</w:t>
      </w:r>
      <w:r w:rsidR="00EF62E3">
        <w:rPr>
          <w:rFonts w:ascii="Times New Roman" w:hAnsi="Times New Roman" w:cs="Times New Roman"/>
          <w:sz w:val="24"/>
          <w:szCs w:val="24"/>
        </w:rPr>
        <w:t>.000,00 kune</w:t>
      </w:r>
      <w:r w:rsidR="00DD03BB" w:rsidRPr="001441EF">
        <w:rPr>
          <w:rFonts w:ascii="Times New Roman" w:hAnsi="Times New Roman" w:cs="Times New Roman"/>
          <w:sz w:val="24"/>
          <w:szCs w:val="24"/>
        </w:rPr>
        <w:t xml:space="preserve"> za redovnu djelatnost. Aktivnost za Civilnu zaštitu temeljena je na Zakonu o zaštiti i spašavanju i Civilnoj zaštiti. </w:t>
      </w:r>
      <w:r w:rsidR="00EF62E3">
        <w:rPr>
          <w:rFonts w:ascii="Times New Roman" w:hAnsi="Times New Roman" w:cs="Times New Roman"/>
          <w:sz w:val="24"/>
          <w:szCs w:val="24"/>
        </w:rPr>
        <w:t xml:space="preserve">Iznos od </w:t>
      </w:r>
      <w:r w:rsidR="002349D2">
        <w:rPr>
          <w:rFonts w:ascii="Times New Roman" w:hAnsi="Times New Roman" w:cs="Times New Roman"/>
          <w:sz w:val="24"/>
          <w:szCs w:val="24"/>
        </w:rPr>
        <w:t>5</w:t>
      </w:r>
      <w:r w:rsidR="00EF62E3">
        <w:rPr>
          <w:rFonts w:ascii="Times New Roman" w:hAnsi="Times New Roman" w:cs="Times New Roman"/>
          <w:sz w:val="24"/>
          <w:szCs w:val="24"/>
        </w:rPr>
        <w:t>.000,00 kuna predviđen je za Hrvatsku gorsku službu spašavanja.</w:t>
      </w:r>
    </w:p>
    <w:p w:rsidR="00BF1A4F" w:rsidRDefault="00EF62E3" w:rsidP="00BF1A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Pr="00181858" w:rsidRDefault="007F7E3E" w:rsidP="00807E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</w:t>
            </w:r>
            <w:r w:rsidR="00BF1A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Organiziranje i provođenje zaštite i spašavanja</w:t>
            </w:r>
          </w:p>
        </w:tc>
      </w:tr>
      <w:tr w:rsidR="00BF1A4F" w:rsidRPr="00EB35B1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F7E3E" w:rsidRDefault="007F7E3E" w:rsidP="007F7E3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98/19)</w:t>
            </w:r>
          </w:p>
          <w:p w:rsidR="007F7E3E" w:rsidRPr="00580E03" w:rsidRDefault="007F7E3E" w:rsidP="00580E03">
            <w:pPr>
              <w:pStyle w:val="Odlomakpopisa"/>
              <w:numPr>
                <w:ilvl w:val="0"/>
                <w:numId w:val="2"/>
              </w:numPr>
              <w:shd w:val="clear" w:color="auto" w:fill="DEEAF6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vatrogastvu  (NN 106/99,NN117/01, NN 36/02, NN 96/03, NN 139/04, NN 1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74/04, NN 38/09, NN 80/10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/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).</w:t>
            </w:r>
          </w:p>
          <w:p w:rsidR="00BF1A4F" w:rsidRDefault="007F7E3E" w:rsidP="00580E0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Zakon o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sustavu civilne zaštite (NN</w:t>
            </w: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580E03"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82/15, NN118/18)</w:t>
            </w:r>
          </w:p>
          <w:p w:rsidR="00DD03BB" w:rsidRPr="00DD03BB" w:rsidRDefault="00DD03BB" w:rsidP="00580E03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 o donošenju Plana zaštite od požara (Službeni glasnik Općine Posedarje 02/20)</w:t>
            </w:r>
          </w:p>
          <w:p w:rsidR="00DD03BB" w:rsidRPr="00DD03BB" w:rsidRDefault="00DD03BB" w:rsidP="00DD03BB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 operativne provedbe programa aktivnosti u provedbi</w:t>
            </w:r>
          </w:p>
          <w:p w:rsidR="00DD03BB" w:rsidRPr="00DD03BB" w:rsidRDefault="00DD03BB" w:rsidP="00DD03BB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DD03BB">
              <w:rPr>
                <w:rFonts w:ascii="Times New Roman" w:hAnsi="Times New Roman" w:cs="Times New Roman"/>
                <w:sz w:val="24"/>
                <w:szCs w:val="24"/>
              </w:rPr>
              <w:t>posebnih mjera zaštite od požara od interesa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Republiku Hrvatsku</w:t>
            </w:r>
          </w:p>
          <w:p w:rsidR="00DD03BB" w:rsidRDefault="00DD03BB" w:rsidP="00DD03BB">
            <w:pPr>
              <w:pStyle w:val="Odlomakpopisa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u 2020. godini na području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1225E">
              <w:rPr>
                <w:rFonts w:ascii="Times New Roman" w:hAnsi="Times New Roman" w:cs="Times New Roman"/>
                <w:sz w:val="24"/>
                <w:szCs w:val="24"/>
              </w:rPr>
              <w:t>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(Službeni glasnik Općine Posedarje 03/20)</w:t>
            </w:r>
          </w:p>
          <w:p w:rsidR="00DD03BB" w:rsidRPr="00653E75" w:rsidRDefault="00DD03BB" w:rsidP="00DD03BB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unapređenja zaštite od požara na području Općine Posedarje (Službeni glasnik Općine Posedarje 03/20)</w:t>
            </w:r>
          </w:p>
          <w:p w:rsidR="00653E75" w:rsidRPr="00580E03" w:rsidRDefault="00653E75" w:rsidP="00653E75">
            <w:pPr>
              <w:pStyle w:val="Odlomakpopisa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BF1A4F" w:rsidRPr="003471D7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BF1A4F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580E03">
              <w:rPr>
                <w:rFonts w:ascii="Times New Roman" w:hAnsi="Times New Roman" w:cs="Times New Roman"/>
              </w:rPr>
              <w:t>A100301</w:t>
            </w:r>
            <w:r w:rsidR="007F7E3E">
              <w:rPr>
                <w:rFonts w:ascii="Times New Roman" w:hAnsi="Times New Roman" w:cs="Times New Roman"/>
              </w:rPr>
              <w:t xml:space="preserve"> Funkcioniranje DVD-a Posedarje</w:t>
            </w:r>
          </w:p>
          <w:p w:rsidR="00BF1A4F" w:rsidRPr="003471D7" w:rsidRDefault="00580E03" w:rsidP="00580E0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181858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</w:t>
            </w:r>
            <w:r w:rsidR="00580E03">
              <w:rPr>
                <w:rFonts w:ascii="Times New Roman" w:hAnsi="Times New Roman" w:cs="Times New Roman"/>
                <w:sz w:val="24"/>
                <w:szCs w:val="24"/>
              </w:rPr>
              <w:t xml:space="preserve"> i civilne zaštite</w:t>
            </w:r>
          </w:p>
        </w:tc>
      </w:tr>
      <w:tr w:rsidR="00BF1A4F" w:rsidRPr="00181858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Default="00653E75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F1A4F" w:rsidRPr="00181858">
              <w:rPr>
                <w:rFonts w:ascii="Times New Roman" w:hAnsi="Times New Roman" w:cs="Times New Roman"/>
              </w:rPr>
              <w:t>. godina =</w:t>
            </w:r>
            <w:r w:rsidR="00BF1A4F">
              <w:rPr>
                <w:rFonts w:ascii="Times New Roman" w:hAnsi="Times New Roman" w:cs="Times New Roman"/>
              </w:rPr>
              <w:t xml:space="preserve"> </w:t>
            </w:r>
            <w:r w:rsidR="00CB30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CB30B0">
              <w:rPr>
                <w:rFonts w:ascii="Times New Roman" w:hAnsi="Times New Roman" w:cs="Times New Roman"/>
              </w:rPr>
              <w:t>8.000,00</w:t>
            </w:r>
          </w:p>
          <w:p w:rsidR="002349D2" w:rsidRPr="00181858" w:rsidRDefault="002349D2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2021=177.000,00</w:t>
            </w:r>
          </w:p>
          <w:p w:rsidR="00CB30B0" w:rsidRPr="00CB30B0" w:rsidRDefault="00653E75" w:rsidP="00CB30B0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F1A4F" w:rsidRPr="00181858">
              <w:rPr>
                <w:rFonts w:ascii="Times New Roman" w:hAnsi="Times New Roman" w:cs="Times New Roman"/>
              </w:rPr>
              <w:t xml:space="preserve">. godina = </w:t>
            </w:r>
            <w:r w:rsidR="00CB30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="00CB30B0">
              <w:rPr>
                <w:rFonts w:ascii="Times New Roman" w:hAnsi="Times New Roman" w:cs="Times New Roman"/>
              </w:rPr>
              <w:t>8.000,00</w:t>
            </w:r>
          </w:p>
          <w:p w:rsidR="00BF1A4F" w:rsidRPr="00181858" w:rsidRDefault="00653E75" w:rsidP="00653E7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F1A4F" w:rsidRPr="00181858">
              <w:rPr>
                <w:rFonts w:ascii="Times New Roman" w:hAnsi="Times New Roman" w:cs="Times New Roman"/>
              </w:rPr>
              <w:t>. godina =</w:t>
            </w:r>
            <w:r w:rsidR="00BF1A4F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B0" w:rsidRPr="00653E75">
              <w:rPr>
                <w:rFonts w:ascii="Times New Roman" w:hAnsi="Times New Roman" w:cs="Times New Roman"/>
              </w:rPr>
              <w:t>2</w:t>
            </w:r>
            <w:r w:rsidRPr="00653E75">
              <w:rPr>
                <w:rFonts w:ascii="Times New Roman" w:hAnsi="Times New Roman" w:cs="Times New Roman"/>
              </w:rPr>
              <w:t>8</w:t>
            </w:r>
            <w:r w:rsidR="00CB30B0" w:rsidRPr="00653E75">
              <w:rPr>
                <w:rFonts w:ascii="Times New Roman" w:hAnsi="Times New Roman" w:cs="Times New Roman"/>
              </w:rPr>
              <w:t>8.000,00</w:t>
            </w:r>
          </w:p>
        </w:tc>
      </w:tr>
      <w:tr w:rsidR="00BF1A4F" w:rsidRPr="00AF10A5" w:rsidTr="007F7E3E">
        <w:tc>
          <w:tcPr>
            <w:tcW w:w="2093" w:type="dxa"/>
            <w:shd w:val="clear" w:color="auto" w:fill="9CC2E5" w:themeFill="accent1" w:themeFillTint="99"/>
          </w:tcPr>
          <w:p w:rsidR="00BF1A4F" w:rsidRDefault="00BF1A4F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F1A4F" w:rsidRPr="00AF10A5" w:rsidRDefault="00BF1A4F" w:rsidP="00CB3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</w:t>
            </w:r>
            <w:r w:rsidR="00653E75">
              <w:rPr>
                <w:rFonts w:ascii="Times New Roman" w:hAnsi="Times New Roman" w:cs="Times New Roman"/>
                <w:sz w:val="24"/>
                <w:szCs w:val="24"/>
              </w:rPr>
              <w:t xml:space="preserve"> Broj suzbijenih aktivnih požara: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0B0">
              <w:rPr>
                <w:rFonts w:ascii="Times New Roman" w:hAnsi="Times New Roman" w:cs="Times New Roman"/>
                <w:sz w:val="24"/>
                <w:szCs w:val="24"/>
              </w:rPr>
              <w:t>Isplaćena pomoć za Hrvatsku gorsku službu spašavanja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45392" w:rsidRDefault="00C45392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Pr="00653E75" w:rsidRDefault="00A704DC" w:rsidP="00653E75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 w:rsidRPr="003D4B14">
        <w:rPr>
          <w:rFonts w:ascii="Times New Roman" w:hAnsi="Times New Roman" w:cs="Times New Roman"/>
          <w:sz w:val="24"/>
          <w:szCs w:val="24"/>
        </w:rPr>
        <w:t xml:space="preserve">Program </w:t>
      </w:r>
      <w:r w:rsidR="00CB30B0" w:rsidRPr="00CB30B0">
        <w:rPr>
          <w:rFonts w:ascii="Times New Roman" w:hAnsi="Times New Roman" w:cs="Times New Roman"/>
          <w:b/>
          <w:sz w:val="24"/>
          <w:szCs w:val="24"/>
        </w:rPr>
        <w:t>Promicanje turizma</w:t>
      </w:r>
      <w:r w:rsidRPr="003D4B14">
        <w:rPr>
          <w:rFonts w:ascii="Times New Roman" w:hAnsi="Times New Roman" w:cs="Times New Roman"/>
          <w:sz w:val="24"/>
          <w:szCs w:val="24"/>
        </w:rPr>
        <w:t xml:space="preserve"> obuhvaća </w:t>
      </w:r>
      <w:r w:rsidR="00CB30B0">
        <w:rPr>
          <w:rFonts w:ascii="Times New Roman" w:hAnsi="Times New Roman" w:cs="Times New Roman"/>
          <w:sz w:val="24"/>
          <w:szCs w:val="24"/>
        </w:rPr>
        <w:t>aktivnosti usmjerene na organizaciju manifestacija ljetnih događanja .</w:t>
      </w:r>
      <w:r w:rsidR="00CB30B0" w:rsidRP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Na području Općine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turizam se značajnije razvija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z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>ahvaljujući dobrom geografskom položaju, velikoj površini te velikom broju naselja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te 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mogućnosti za razvoj turizma su brojne. Gotovo u svakom naselju obnovljene su ili izgrađene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 xml:space="preserve"> kuće za odmor s pratećim sadržajima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. Putem brojnih manifestacija i događanja te dodatnim ulaganjima u turističku infrastrukturu nastoji se privući što veći broj turista te </w:t>
      </w:r>
      <w:r w:rsidR="00CB30B0">
        <w:rPr>
          <w:rFonts w:ascii="Times New Roman" w:eastAsia="Calibri" w:hAnsi="Times New Roman" w:cs="Times New Roman"/>
          <w:noProof/>
          <w:sz w:val="24"/>
          <w:szCs w:val="24"/>
        </w:rPr>
        <w:t>općinu Posedarje</w:t>
      </w:r>
      <w:r w:rsidR="00CB30B0"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učiniti još atraktivnijom turističkom destinacijom. </w:t>
      </w:r>
      <w:r w:rsidR="00653E75">
        <w:rPr>
          <w:rFonts w:ascii="Times New Roman" w:eastAsia="Calibri" w:hAnsi="Times New Roman" w:cs="Times New Roman"/>
          <w:noProof/>
          <w:sz w:val="24"/>
          <w:szCs w:val="24"/>
        </w:rPr>
        <w:t>Ovaj program obuhvaća i aktivnost pomoć Turističkoj zajednici Zadarske županije na financiranje marketinških aktivnost.</w:t>
      </w: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Pr="00181858" w:rsidRDefault="00CB30B0" w:rsidP="00F425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</w:t>
            </w:r>
            <w:r w:rsidR="00F42569">
              <w:rPr>
                <w:rFonts w:ascii="Times New Roman" w:hAnsi="Times New Roman" w:cs="Times New Roman"/>
              </w:rPr>
              <w:t xml:space="preserve"> </w:t>
            </w:r>
            <w:r w:rsidR="0057649E">
              <w:rPr>
                <w:rFonts w:ascii="Times New Roman" w:hAnsi="Times New Roman" w:cs="Times New Roman"/>
              </w:rPr>
              <w:t>Poticanje razvoja turizma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2C5239" w:rsidRDefault="002C5239" w:rsidP="00EB35B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Ugovor o suradnji na udruženim marketinškim aktivnostima između Općine </w:t>
            </w:r>
            <w:r w:rsidR="0057649E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i Turističke zajednice Zadarske županije</w:t>
            </w:r>
          </w:p>
          <w:p w:rsidR="00F42569" w:rsidRPr="00B32378" w:rsidRDefault="003D4B14" w:rsidP="002C5239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D4B14">
              <w:rPr>
                <w:rFonts w:ascii="Times New Roman" w:hAnsi="Times New Roman" w:cs="Times New Roman"/>
              </w:rPr>
              <w:t>NN 152/08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F4256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 w:rsidR="0057649E"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 w:rsidR="0057649E">
              <w:rPr>
                <w:rFonts w:ascii="Times New Roman" w:hAnsi="Times New Roman" w:cs="Times New Roman"/>
              </w:rPr>
              <w:t>Organizacija manifestacija pos</w:t>
            </w:r>
            <w:r w:rsidR="00987780">
              <w:rPr>
                <w:rFonts w:ascii="Times New Roman" w:hAnsi="Times New Roman" w:cs="Times New Roman"/>
              </w:rPr>
              <w:t>edaračkog i</w:t>
            </w:r>
            <w:r w:rsidR="0057649E">
              <w:rPr>
                <w:rFonts w:ascii="Times New Roman" w:hAnsi="Times New Roman" w:cs="Times New Roman"/>
              </w:rPr>
              <w:t xml:space="preserve"> Vinjeračkog ljeta</w:t>
            </w:r>
          </w:p>
          <w:p w:rsidR="00F42569" w:rsidRPr="004F7510" w:rsidRDefault="00653E75" w:rsidP="00653E7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</w:t>
            </w:r>
            <w:r w:rsidR="00AA6FA2">
              <w:rPr>
                <w:rFonts w:ascii="Times New Roman" w:hAnsi="Times New Roman" w:cs="Times New Roman"/>
              </w:rPr>
              <w:t>100502 Pomoć Turističkoj zajednici Zadarske županije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4A128D" w:rsidRDefault="00ED7995" w:rsidP="004A128D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A128D">
              <w:rPr>
                <w:rFonts w:ascii="Times New Roman" w:hAnsi="Times New Roman" w:cs="Times New Roman"/>
              </w:rPr>
              <w:t>Poticanje daljnjeg razvoja turizma;</w:t>
            </w:r>
            <w:r w:rsidR="004A128D" w:rsidRPr="004A128D">
              <w:rPr>
                <w:rFonts w:ascii="Times New Roman" w:hAnsi="Times New Roman" w:cs="Times New Roman"/>
              </w:rPr>
              <w:t xml:space="preserve"> poticanje promocije općine </w:t>
            </w:r>
            <w:r w:rsidR="004A128D">
              <w:rPr>
                <w:rFonts w:ascii="Times New Roman" w:hAnsi="Times New Roman" w:cs="Times New Roman"/>
              </w:rPr>
              <w:t>Posedarje</w:t>
            </w:r>
            <w:r w:rsidR="004A128D" w:rsidRPr="004A128D">
              <w:rPr>
                <w:rFonts w:ascii="Times New Roman" w:hAnsi="Times New Roman" w:cs="Times New Roman"/>
              </w:rPr>
              <w:t xml:space="preserve"> i njezinih tradicijskih običaja,</w:t>
            </w:r>
            <w:r w:rsidR="0057649E" w:rsidRPr="004A128D">
              <w:rPr>
                <w:rFonts w:ascii="Times New Roman" w:hAnsi="Times New Roman" w:cs="Times New Roman"/>
              </w:rPr>
              <w:t>;</w:t>
            </w:r>
            <w:r w:rsidR="0057649E" w:rsidRPr="004A128D">
              <w:rPr>
                <w:rFonts w:ascii="Times New Roman" w:eastAsia="Calibri" w:hAnsi="Times New Roman" w:cs="Times New Roman"/>
              </w:rPr>
              <w:t xml:space="preserve"> Povećanje broja manifestacija posebno u pred i posezoni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D60F0F">
              <w:rPr>
                <w:rFonts w:ascii="Times New Roman" w:hAnsi="Times New Roman" w:cs="Times New Roman"/>
              </w:rPr>
              <w:t xml:space="preserve">   </w:t>
            </w:r>
            <w:r w:rsidR="004A128D">
              <w:rPr>
                <w:rFonts w:ascii="Times New Roman" w:hAnsi="Times New Roman" w:cs="Times New Roman"/>
              </w:rPr>
              <w:t>361.450,00</w:t>
            </w:r>
          </w:p>
          <w:p w:rsidR="002349D2" w:rsidRPr="00181858" w:rsidRDefault="002349D2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2021. godinu=24.200,00</w:t>
            </w:r>
          </w:p>
          <w:p w:rsidR="00F42569" w:rsidRPr="00181858" w:rsidRDefault="00F42569" w:rsidP="00EB35B1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57649E"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 xml:space="preserve"> </w:t>
            </w:r>
            <w:r w:rsidR="0057649E"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>381.450,00</w:t>
            </w:r>
          </w:p>
          <w:p w:rsidR="00F42569" w:rsidRPr="00181858" w:rsidRDefault="00F42569" w:rsidP="004A128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 xml:space="preserve">. godina </w:t>
            </w:r>
            <w:r w:rsidR="004A128D">
              <w:rPr>
                <w:rFonts w:ascii="Times New Roman" w:hAnsi="Times New Roman" w:cs="Times New Roman"/>
              </w:rPr>
              <w:t>=    361.450,00</w:t>
            </w:r>
          </w:p>
        </w:tc>
      </w:tr>
      <w:tr w:rsidR="00F42569" w:rsidTr="00CB30B0">
        <w:tc>
          <w:tcPr>
            <w:tcW w:w="2093" w:type="dxa"/>
            <w:shd w:val="clear" w:color="auto" w:fill="9CC2E5" w:themeFill="accent1" w:themeFillTint="99"/>
          </w:tcPr>
          <w:p w:rsidR="00F42569" w:rsidRDefault="00F42569" w:rsidP="00EB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42569" w:rsidRPr="00AF10A5" w:rsidRDefault="003471D7" w:rsidP="005764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Unapređenje turističkih sadržaja; </w:t>
            </w:r>
            <w:r w:rsidR="001D01CC">
              <w:rPr>
                <w:rFonts w:ascii="Times New Roman" w:hAnsi="Times New Roman" w:cs="Times New Roman"/>
                <w:sz w:val="24"/>
                <w:szCs w:val="24"/>
              </w:rPr>
              <w:t>; Povećanje broja noćenja turista.</w:t>
            </w:r>
          </w:p>
        </w:tc>
      </w:tr>
    </w:tbl>
    <w:p w:rsidR="00F42569" w:rsidRDefault="00F42569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649E" w:rsidRPr="003D105A" w:rsidRDefault="0057649E" w:rsidP="0057649E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r w:rsidRPr="0057649E">
        <w:rPr>
          <w:rFonts w:ascii="Times New Roman" w:hAnsi="Times New Roman" w:cs="Times New Roman"/>
          <w:b/>
          <w:sz w:val="24"/>
          <w:szCs w:val="24"/>
        </w:rPr>
        <w:t>Zaštita okoliša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05A">
        <w:rPr>
          <w:rFonts w:ascii="Times New Roman" w:eastAsia="Calibri" w:hAnsi="Times New Roman" w:cs="Times New Roman"/>
          <w:noProof/>
          <w:sz w:val="24"/>
          <w:szCs w:val="24"/>
        </w:rPr>
        <w:t xml:space="preserve"> obuhvaća aktivnosti i projekte koji su od općeg značaja i izravno utječu na zaštitu okoliša i poboljšanje uvjeta života.</w:t>
      </w:r>
    </w:p>
    <w:p w:rsidR="0057649E" w:rsidRDefault="0057649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  <w:r w:rsidRPr="003D105A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Cilj programa je unaprijediti stanje u okolišu, odnosno kvalitetu praćenja ili mjerenja pojedinih sastavnica okoliša.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Ukupno planirana sredstva za relaizaciju ovog programa za 202</w:t>
      </w:r>
      <w:r w:rsidR="004A128D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1</w:t>
      </w:r>
      <w:r w:rsidR="00005D6E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. godinu iznose </w:t>
      </w:r>
      <w:r w:rsidR="006E7EE6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637.100,00</w:t>
      </w:r>
      <w:r w:rsidR="004A128D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kuna.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0"/>
        <w:gridCol w:w="7568"/>
      </w:tblGrid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Pr="00181858" w:rsidRDefault="00005D6E" w:rsidP="00005D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005D6E" w:rsidRPr="00D02DC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005D6E" w:rsidRPr="00005D6E" w:rsidRDefault="00005D6E" w:rsidP="00005D6E">
            <w:pPr>
              <w:pStyle w:val="Bezprored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>
              <w:t>NN 94/13, NN 73 17, NN 73/17, NN 14/19, NN 98/19).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005D6E" w:rsidRPr="00005D6E" w:rsidRDefault="00005D6E" w:rsidP="00005D6E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005D6E" w:rsidRPr="00005D6E" w:rsidRDefault="00005D6E" w:rsidP="00005D6E">
            <w:pPr>
              <w:pStyle w:val="Bezproreda"/>
            </w:pPr>
          </w:p>
          <w:p w:rsidR="00005D6E" w:rsidRPr="00987780" w:rsidRDefault="00005D6E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Program održavanje  komunalne infrastrukture na području Općine Poseadrje za 202</w:t>
            </w:r>
            <w:r w:rsidR="004A12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. godinu, </w:t>
            </w:r>
          </w:p>
          <w:p w:rsidR="00987780" w:rsidRP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Čistoćom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adar o odvozu otpada</w:t>
            </w:r>
          </w:p>
          <w:p w:rsidR="00987780" w:rsidRDefault="00987780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Cianom Split o provođenju sustava deratizacije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 dezisekcije</w:t>
            </w:r>
          </w:p>
          <w:p w:rsidR="00AA141E" w:rsidRPr="00987780" w:rsidRDefault="00AA141E" w:rsidP="00987780">
            <w:pPr>
              <w:pStyle w:val="Odlomakpopisa"/>
              <w:numPr>
                <w:ilvl w:val="0"/>
                <w:numId w:val="2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Ugovor o nabavi spremnika za odvojeno prikupljanje otpada Klasa:351-04/18-58/300 URBROJ:563-03-1/237-21-8</w:t>
            </w:r>
          </w:p>
          <w:p w:rsidR="00005D6E" w:rsidRPr="001D01CC" w:rsidRDefault="00005D6E" w:rsidP="00005D6E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4F7510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Aktivnost </w:t>
            </w:r>
            <w:r w:rsidR="00987780">
              <w:rPr>
                <w:rFonts w:ascii="Times New Roman" w:hAnsi="Times New Roman" w:cs="Times New Roman"/>
              </w:rPr>
              <w:t>A100601 Odvoz otpada, deratizacija</w:t>
            </w:r>
          </w:p>
          <w:p w:rsidR="00987780" w:rsidRDefault="00987780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A100604 </w:t>
            </w:r>
            <w:r w:rsidR="00FB12F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anacija nelegalnih odlagališta</w:t>
            </w:r>
          </w:p>
          <w:p w:rsidR="006E7EE6" w:rsidRDefault="00AA141E" w:rsidP="00807EB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K100604 Nabava spremnika za odvojeno prikupljanje otpada</w:t>
            </w:r>
          </w:p>
          <w:p w:rsidR="00005D6E" w:rsidRPr="003471D7" w:rsidRDefault="00005D6E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181858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005D6E" w:rsidRPr="00181858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128D">
              <w:rPr>
                <w:rFonts w:ascii="Times New Roman" w:hAnsi="Times New Roman" w:cs="Times New Roman"/>
              </w:rPr>
              <w:t>438.100,00</w:t>
            </w:r>
          </w:p>
          <w:p w:rsidR="006E7EE6" w:rsidRPr="00181858" w:rsidRDefault="006E7EE6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2021=637.100,00</w:t>
            </w:r>
          </w:p>
          <w:p w:rsidR="00005D6E" w:rsidRPr="00181858" w:rsidRDefault="00005D6E" w:rsidP="00807EB2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 godina =</w:t>
            </w:r>
            <w:r w:rsidR="004A128D">
              <w:rPr>
                <w:rFonts w:ascii="Times New Roman" w:hAnsi="Times New Roman" w:cs="Times New Roman"/>
              </w:rPr>
              <w:t>463.100,00</w:t>
            </w:r>
          </w:p>
          <w:p w:rsidR="00005D6E" w:rsidRPr="00181858" w:rsidRDefault="00005D6E" w:rsidP="004A128D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4A128D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FB" w:rsidRPr="004A128D">
              <w:rPr>
                <w:rFonts w:ascii="Times New Roman" w:hAnsi="Times New Roman" w:cs="Times New Roman"/>
              </w:rPr>
              <w:t>406.600,00</w:t>
            </w:r>
          </w:p>
        </w:tc>
      </w:tr>
      <w:tr w:rsidR="00005D6E" w:rsidRPr="00AF10A5" w:rsidTr="00005D6E">
        <w:tc>
          <w:tcPr>
            <w:tcW w:w="2093" w:type="dxa"/>
            <w:shd w:val="clear" w:color="auto" w:fill="9CC2E5" w:themeFill="accent1" w:themeFillTint="99"/>
          </w:tcPr>
          <w:p w:rsidR="00005D6E" w:rsidRDefault="00005D6E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5D6E" w:rsidRPr="00AF10A5" w:rsidRDefault="00FB12FB" w:rsidP="0080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</w:tbl>
    <w:p w:rsidR="00005D6E" w:rsidRDefault="00005D6E" w:rsidP="0057649E">
      <w:pPr>
        <w:suppressAutoHyphens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</w:p>
    <w:p w:rsidR="00FB12FB" w:rsidRPr="003D105A" w:rsidRDefault="00FB12FB" w:rsidP="00FB12FB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Održavanje komunalne infrastrukture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6E7EE6">
        <w:rPr>
          <w:rFonts w:ascii="Times New Roman" w:hAnsi="Times New Roman" w:cs="Times New Roman"/>
          <w:sz w:val="24"/>
          <w:szCs w:val="24"/>
        </w:rPr>
        <w:t>2.479.000,00</w:t>
      </w:r>
      <w:r w:rsidR="00DB52AC">
        <w:rPr>
          <w:rFonts w:ascii="Times New Roman" w:hAnsi="Times New Roman" w:cs="Times New Roman"/>
          <w:sz w:val="24"/>
          <w:szCs w:val="24"/>
        </w:rPr>
        <w:t xml:space="preserve"> kuna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D105A">
        <w:rPr>
          <w:rFonts w:ascii="Times New Roman" w:eastAsia="Calibri" w:hAnsi="Times New Roman" w:cs="Times New Roman"/>
          <w:sz w:val="24"/>
        </w:rPr>
        <w:t>Programom održavanja komunalne infrastrukture određuju radovi na održavanju objekata i uređaja komunalne infrastrukture koji se razumijevaju oba</w:t>
      </w:r>
      <w:r w:rsidR="00DB52AC">
        <w:rPr>
          <w:rFonts w:ascii="Times New Roman" w:eastAsia="Calibri" w:hAnsi="Times New Roman" w:cs="Times New Roman"/>
          <w:sz w:val="24"/>
        </w:rPr>
        <w:t>vljanjem komunalnih djelatnosti te obuhvaća slijedeće aktivnosti:</w:t>
      </w:r>
    </w:p>
    <w:p w:rsidR="00DB52AC" w:rsidRPr="00DB52AC" w:rsidRDefault="00FB12FB" w:rsidP="00DB52AC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održavanja javnih površina </w:t>
      </w:r>
      <w:r w:rsidR="00DB52AC">
        <w:rPr>
          <w:rFonts w:ascii="Times New Roman" w:eastAsia="Calibri" w:hAnsi="Times New Roman" w:cs="Times New Roman"/>
          <w:sz w:val="24"/>
        </w:rPr>
        <w:t xml:space="preserve"> aktivnost A100701</w:t>
      </w:r>
      <w:r w:rsidR="00B823F4">
        <w:rPr>
          <w:rFonts w:ascii="Times New Roman" w:eastAsia="Calibri" w:hAnsi="Times New Roman" w:cs="Times New Roman"/>
          <w:sz w:val="24"/>
        </w:rPr>
        <w:t xml:space="preserve"> planiran iznos 3</w:t>
      </w:r>
      <w:r w:rsidR="00AA141E">
        <w:rPr>
          <w:rFonts w:ascii="Times New Roman" w:eastAsia="Calibri" w:hAnsi="Times New Roman" w:cs="Times New Roman"/>
          <w:sz w:val="24"/>
        </w:rPr>
        <w:t>10</w:t>
      </w:r>
      <w:r w:rsidR="00B823F4">
        <w:rPr>
          <w:rFonts w:ascii="Times New Roman" w:eastAsia="Calibri" w:hAnsi="Times New Roman" w:cs="Times New Roman"/>
          <w:sz w:val="24"/>
        </w:rPr>
        <w:t>.000,00 kuna</w:t>
      </w:r>
    </w:p>
    <w:p w:rsidR="00FB12FB" w:rsidRPr="00DB52AC" w:rsidRDefault="00FB12FB" w:rsidP="00DB52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52AC">
        <w:rPr>
          <w:rFonts w:ascii="Times New Roman" w:hAnsi="Times New Roman" w:cs="Times New Roman"/>
          <w:sz w:val="24"/>
          <w:szCs w:val="24"/>
        </w:rPr>
        <w:lastRenderedPageBreak/>
        <w:t>Pod održavanjem javnih zelenih površina podrazumijeva se košnja, obrezivanje i sakupljanje  otpada s javnih zelenih površina, obnova, održavanje i njega drveća, ukrasnog grmlja i drugog bilja, popločenih i nasipanih površina u parkovima,  fitosanitarna zaštita bilja i biljnog materijala za potrebe održavanja i drugi poslovi potrebni za održavanje tih površina</w:t>
      </w:r>
    </w:p>
    <w:p w:rsidR="00DB52AC" w:rsidRDefault="00DB52AC" w:rsidP="00DB52AC">
      <w:pPr>
        <w:pStyle w:val="Odlomakpopisa"/>
        <w:suppressAutoHyphens/>
        <w:autoSpaceDN w:val="0"/>
        <w:spacing w:after="120" w:line="276" w:lineRule="auto"/>
        <w:ind w:left="106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FB12FB" w:rsidRDefault="00FB12FB" w:rsidP="00FB12FB">
      <w:pPr>
        <w:pStyle w:val="Odlomakpopisa"/>
        <w:numPr>
          <w:ilvl w:val="0"/>
          <w:numId w:val="26"/>
        </w:num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održavanje nerazvrstanih (lokalnih cesta)</w:t>
      </w:r>
      <w:r w:rsidR="00DB52AC">
        <w:rPr>
          <w:rFonts w:ascii="Times New Roman" w:eastAsia="Calibri" w:hAnsi="Times New Roman" w:cs="Times New Roman"/>
          <w:sz w:val="24"/>
          <w:szCs w:val="24"/>
        </w:rPr>
        <w:t xml:space="preserve"> aktivnost A100702</w:t>
      </w:r>
      <w:r w:rsidR="00B823F4">
        <w:rPr>
          <w:rFonts w:ascii="Times New Roman" w:eastAsia="Calibri" w:hAnsi="Times New Roman" w:cs="Times New Roman"/>
          <w:sz w:val="24"/>
          <w:szCs w:val="24"/>
        </w:rPr>
        <w:t xml:space="preserve"> planiran iznos </w:t>
      </w:r>
      <w:r w:rsidR="00AA141E">
        <w:rPr>
          <w:rFonts w:ascii="Times New Roman" w:eastAsia="Calibri" w:hAnsi="Times New Roman" w:cs="Times New Roman"/>
          <w:sz w:val="24"/>
          <w:szCs w:val="24"/>
        </w:rPr>
        <w:t>730</w:t>
      </w:r>
      <w:r w:rsidR="00B823F4">
        <w:rPr>
          <w:rFonts w:ascii="Times New Roman" w:eastAsia="Calibri" w:hAnsi="Times New Roman" w:cs="Times New Roman"/>
          <w:sz w:val="24"/>
          <w:szCs w:val="24"/>
        </w:rPr>
        <w:t>.000,00 kuna</w:t>
      </w:r>
    </w:p>
    <w:p w:rsidR="00FB12FB" w:rsidRPr="00DB52AC" w:rsidRDefault="00FB12FB" w:rsidP="00FB12F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B12FB">
        <w:rPr>
          <w:rFonts w:ascii="Times New Roman" w:hAnsi="Times New Roman" w:cs="Times New Roman"/>
          <w:sz w:val="24"/>
          <w:szCs w:val="24"/>
        </w:rPr>
        <w:t xml:space="preserve"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</w:t>
      </w:r>
      <w:r w:rsidRPr="00DB52AC">
        <w:rPr>
          <w:rFonts w:ascii="Times New Roman" w:hAnsi="Times New Roman" w:cs="Times New Roman"/>
          <w:sz w:val="24"/>
          <w:szCs w:val="24"/>
        </w:rPr>
        <w:t>i povećanja sigurnosti prometa (izvanredno održavanje), a u skladu s propisima kojima je uređeno održavanje cesta.</w:t>
      </w:r>
    </w:p>
    <w:p w:rsidR="00FB12FB" w:rsidRPr="00DB52AC" w:rsidRDefault="00FB12FB" w:rsidP="00FB12FB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:rsidR="00FB12FB" w:rsidRPr="00DB52AC" w:rsidRDefault="00B823F4" w:rsidP="00FB12FB">
      <w:pPr>
        <w:pStyle w:val="Bezproreda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održavanje javne rasvjete aktivnost A100703 planiran iznos </w:t>
      </w:r>
      <w:r w:rsidR="00AA141E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0.000,00 kuna</w:t>
      </w:r>
    </w:p>
    <w:p w:rsidR="00FB12FB" w:rsidRPr="00DB52AC" w:rsidRDefault="00FB12FB" w:rsidP="00FB12F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B52AC">
        <w:rPr>
          <w:rFonts w:ascii="Times New Roman" w:hAnsi="Times New Roman" w:cs="Times New Roman"/>
          <w:sz w:val="24"/>
          <w:szCs w:val="24"/>
        </w:rPr>
        <w:t>Pod održavanjem javne rasvjete podrazumijeva se upravljanje i održavanje instalacija javne rasvjete, uključujući podmirivan</w:t>
      </w:r>
      <w:r w:rsidR="00B823F4">
        <w:rPr>
          <w:rFonts w:ascii="Times New Roman" w:hAnsi="Times New Roman" w:cs="Times New Roman"/>
          <w:sz w:val="24"/>
          <w:szCs w:val="24"/>
        </w:rPr>
        <w:t>je troškova električne energije</w:t>
      </w:r>
      <w:r w:rsidRPr="00DB52AC">
        <w:rPr>
          <w:rFonts w:ascii="Times New Roman" w:hAnsi="Times New Roman" w:cs="Times New Roman"/>
          <w:sz w:val="24"/>
          <w:szCs w:val="24"/>
        </w:rPr>
        <w:t xml:space="preserve"> za rasvjetljavanje površina javne namjene.</w:t>
      </w:r>
    </w:p>
    <w:p w:rsidR="00FB12FB" w:rsidRPr="00DB52AC" w:rsidRDefault="00FB12FB" w:rsidP="00FB12F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12FB" w:rsidRDefault="00B823F4" w:rsidP="00FB12FB">
      <w:pPr>
        <w:pStyle w:val="Bezproreda"/>
        <w:numPr>
          <w:ilvl w:val="0"/>
          <w:numId w:val="26"/>
        </w:numPr>
      </w:pPr>
      <w:r>
        <w:t>o</w:t>
      </w:r>
      <w:r w:rsidR="00FB12FB">
        <w:t>pskrba mještana vodom s hidranata</w:t>
      </w:r>
      <w:r>
        <w:t xml:space="preserve"> aktivnost A100704 planiran iznos 2</w:t>
      </w:r>
      <w:r w:rsidR="00AA141E">
        <w:t>4</w:t>
      </w:r>
      <w:r>
        <w:t>0.000,00 kuna</w:t>
      </w:r>
    </w:p>
    <w:p w:rsidR="00FB12FB" w:rsidRPr="00FB12FB" w:rsidRDefault="00FB12FB" w:rsidP="00FB12FB">
      <w:pPr>
        <w:pStyle w:val="Bezproreda"/>
      </w:pPr>
      <w:r>
        <w:t>Pod ovom aktivnosti podrazumijeva se opskrba s vodom mještana Općine Posedarje koji nemaju pristup redovnoj opskrbi  s vodom s vodovodne mreže već im se voda toči s hidranata u spremnike (gusterne)</w:t>
      </w:r>
    </w:p>
    <w:p w:rsidR="00FB12FB" w:rsidRDefault="00FB12FB" w:rsidP="00FB12FB">
      <w:pPr>
        <w:pStyle w:val="Bezproreda"/>
        <w:ind w:left="1068"/>
      </w:pPr>
    </w:p>
    <w:p w:rsidR="00FB12FB" w:rsidRDefault="00B823F4" w:rsidP="00FB12FB">
      <w:pPr>
        <w:pStyle w:val="Bezproreda"/>
        <w:numPr>
          <w:ilvl w:val="0"/>
          <w:numId w:val="26"/>
        </w:numPr>
      </w:pPr>
      <w:r>
        <w:t>održavanja groblja aktivnost A100705 planiran iznos 25.000,00 kuna</w:t>
      </w:r>
    </w:p>
    <w:p w:rsidR="00FB12FB" w:rsidRPr="003D105A" w:rsidRDefault="00FB12FB" w:rsidP="00FB12FB">
      <w:pPr>
        <w:pStyle w:val="Bezproreda"/>
      </w:pPr>
      <w:r w:rsidRPr="003D105A">
        <w:rPr>
          <w:szCs w:val="24"/>
        </w:rPr>
        <w:t xml:space="preserve">Pod održavanjem groblja podrazumijeva se održavanje </w:t>
      </w:r>
      <w:r>
        <w:rPr>
          <w:szCs w:val="24"/>
        </w:rPr>
        <w:t xml:space="preserve">groblja, </w:t>
      </w:r>
      <w:r w:rsidRPr="003D105A">
        <w:rPr>
          <w:szCs w:val="24"/>
        </w:rPr>
        <w:t>uređivanje putova, zelenih i drugih površina unutar groblja</w:t>
      </w:r>
    </w:p>
    <w:p w:rsid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numPr>
          <w:ilvl w:val="0"/>
          <w:numId w:val="22"/>
        </w:num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FB12FB">
        <w:rPr>
          <w:rFonts w:ascii="Times New Roman" w:eastAsia="Calibri" w:hAnsi="Times New Roman" w:cs="Times New Roman"/>
          <w:sz w:val="24"/>
        </w:rPr>
        <w:t>održavanje plaža</w:t>
      </w:r>
      <w:r w:rsidR="00B823F4">
        <w:rPr>
          <w:rFonts w:ascii="Times New Roman" w:eastAsia="Calibri" w:hAnsi="Times New Roman" w:cs="Times New Roman"/>
          <w:sz w:val="24"/>
        </w:rPr>
        <w:t xml:space="preserve"> aktivnost A100706 planiran iznos </w:t>
      </w:r>
      <w:r w:rsidR="00AA141E">
        <w:rPr>
          <w:rFonts w:ascii="Times New Roman" w:eastAsia="Calibri" w:hAnsi="Times New Roman" w:cs="Times New Roman"/>
          <w:sz w:val="24"/>
        </w:rPr>
        <w:t>374</w:t>
      </w:r>
      <w:r w:rsidR="00B823F4">
        <w:rPr>
          <w:rFonts w:ascii="Times New Roman" w:eastAsia="Calibri" w:hAnsi="Times New Roman" w:cs="Times New Roman"/>
          <w:sz w:val="24"/>
        </w:rPr>
        <w:t>.000,00 kuna</w:t>
      </w:r>
    </w:p>
    <w:p w:rsidR="00FB12FB" w:rsidRPr="00FB12FB" w:rsidRDefault="00FB12FB" w:rsidP="00FB12FB">
      <w:pPr>
        <w:suppressAutoHyphens/>
        <w:autoSpaceDN w:val="0"/>
        <w:spacing w:after="120" w:line="276" w:lineRule="auto"/>
        <w:ind w:left="720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Pod održavanjem plaža podrazumijeva se uređenje nasipanje, strojno uređenje plaža.</w:t>
      </w: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FB12FB" w:rsidRPr="00EB35B1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B823F4">
              <w:rPr>
                <w:rFonts w:ascii="Times New Roman" w:hAnsi="Times New Roman" w:cs="Times New Roman"/>
              </w:rPr>
              <w:t>, 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cestama (</w:t>
            </w:r>
            <w:r w:rsidRPr="00351370">
              <w:rPr>
                <w:rFonts w:ascii="Times New Roman" w:hAnsi="Times New Roman" w:cs="Times New Roman"/>
              </w:rPr>
              <w:t>NN 84/11, 22/13, 54/13, 148/13, 92/14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životinja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102/17, 32/19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pučanstva od zaraznih bolesti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79/07, 113/08, 43/09, 130/17</w:t>
            </w:r>
            <w:r w:rsidR="00B823F4">
              <w:rPr>
                <w:rFonts w:ascii="Times New Roman" w:hAnsi="Times New Roman" w:cs="Times New Roman"/>
              </w:rPr>
              <w:t>, 114/18, 47/20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FB12FB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FB12FB" w:rsidRPr="003471D7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A100705 Održavanje groblja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A100706 Održavanje plaža</w:t>
            </w:r>
          </w:p>
          <w:p w:rsidR="00FB12FB" w:rsidRPr="00FB12FB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181858" w:rsidRDefault="00FB12FB" w:rsidP="00B823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prometnica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funkcionalnosti javne rasvjete i plaćanje troškova energenta; održavanje zelenih površina, šetnica, dječjih igrališta u funkcionalnom stanju; održavanje groblja u funkcionalnom stanju, provođenje veterinarsko-higijeničarskih usluga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sanacija i asfaltiranje nerazvrstanih cesta</w:t>
            </w:r>
            <w:r w:rsidR="00B823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održavanje plaža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823F4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A7C2A">
              <w:rPr>
                <w:rFonts w:ascii="Times New Roman" w:hAnsi="Times New Roman" w:cs="Times New Roman"/>
              </w:rPr>
              <w:t xml:space="preserve"> </w:t>
            </w:r>
            <w:r w:rsidR="00B823F4">
              <w:rPr>
                <w:rFonts w:ascii="Times New Roman" w:hAnsi="Times New Roman" w:cs="Times New Roman"/>
              </w:rPr>
              <w:t>1.915.000,00</w:t>
            </w:r>
          </w:p>
          <w:p w:rsidR="00AA141E" w:rsidRPr="00181858" w:rsidRDefault="00AA141E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2021=2.479.000,00</w:t>
            </w:r>
          </w:p>
          <w:p w:rsidR="00FB12FB" w:rsidRPr="00FB12FB" w:rsidRDefault="00B823F4" w:rsidP="00FB12F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B12FB" w:rsidRPr="00181858">
              <w:rPr>
                <w:rFonts w:ascii="Times New Roman" w:hAnsi="Times New Roman" w:cs="Times New Roman"/>
              </w:rPr>
              <w:t>. godina =</w:t>
            </w:r>
            <w:r w:rsidR="00FB12FB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723.000,00</w:t>
            </w:r>
          </w:p>
          <w:p w:rsidR="00FB12FB" w:rsidRPr="00181858" w:rsidRDefault="00B823F4" w:rsidP="00B823F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B12FB" w:rsidRPr="00181858">
              <w:rPr>
                <w:rFonts w:ascii="Times New Roman" w:hAnsi="Times New Roman" w:cs="Times New Roman"/>
              </w:rPr>
              <w:t>. godina =</w:t>
            </w:r>
            <w:r w:rsidR="00FB12FB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2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596.000,00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 xml:space="preserve">Program </w:t>
      </w:r>
      <w:r w:rsidRPr="00FB12FB">
        <w:rPr>
          <w:rFonts w:ascii="Times New Roman" w:eastAsia="Calibri" w:hAnsi="Times New Roman" w:cs="Times New Roman"/>
          <w:b/>
          <w:sz w:val="24"/>
        </w:rPr>
        <w:t>Izgradnja komunalne infrastrukture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FB12FB">
        <w:rPr>
          <w:rFonts w:ascii="Times New Roman" w:eastAsia="Calibri" w:hAnsi="Times New Roman" w:cs="Times New Roman"/>
          <w:sz w:val="24"/>
        </w:rPr>
        <w:t xml:space="preserve">planiran je u iznosu od </w:t>
      </w:r>
      <w:r w:rsidR="00AA141E">
        <w:rPr>
          <w:rFonts w:ascii="Times New Roman" w:eastAsia="Calibri" w:hAnsi="Times New Roman" w:cs="Times New Roman"/>
          <w:sz w:val="24"/>
        </w:rPr>
        <w:t>6.383.866,24 ku</w:t>
      </w:r>
      <w:r w:rsidR="000C61FE">
        <w:rPr>
          <w:rFonts w:ascii="Times New Roman" w:eastAsia="Calibri" w:hAnsi="Times New Roman" w:cs="Times New Roman"/>
          <w:sz w:val="24"/>
        </w:rPr>
        <w:t>na.</w:t>
      </w:r>
      <w:r>
        <w:rPr>
          <w:rFonts w:ascii="Times New Roman" w:eastAsia="Calibri" w:hAnsi="Times New Roman" w:cs="Times New Roman"/>
          <w:sz w:val="24"/>
        </w:rPr>
        <w:t xml:space="preserve"> Program obuhvaća slijedeće projekte: Izgradnja vodovoda, izgradnja kanalizacijskog sustava, izgradnja dječjih igrališta, rekonstrukcija groblja, izrada urbanističkih planova i projektne dokumentacije, izgradnja prometnica, izgradnja autobusnih stajališta,</w:t>
      </w:r>
      <w:r w:rsidR="000C61FE">
        <w:rPr>
          <w:rFonts w:ascii="Times New Roman" w:eastAsia="Calibri" w:hAnsi="Times New Roman" w:cs="Times New Roman"/>
          <w:sz w:val="24"/>
        </w:rPr>
        <w:t xml:space="preserve"> uređenje parka na Obali Ante Damira Klanca u Posedarju.</w:t>
      </w:r>
      <w:r>
        <w:rPr>
          <w:rFonts w:ascii="Times New Roman" w:eastAsia="Calibri" w:hAnsi="Times New Roman" w:cs="Times New Roman"/>
          <w:sz w:val="24"/>
        </w:rPr>
        <w:t xml:space="preserve"> izgradnja vanjske rasvjete, sanacija potpornog zida u Tunjaricama/Pose</w:t>
      </w:r>
      <w:r w:rsidR="000C61FE">
        <w:rPr>
          <w:rFonts w:ascii="Times New Roman" w:eastAsia="Calibri" w:hAnsi="Times New Roman" w:cs="Times New Roman"/>
          <w:sz w:val="24"/>
        </w:rPr>
        <w:t>darje, Sanacija oborinskih v</w:t>
      </w:r>
      <w:r w:rsidR="00AA141E">
        <w:rPr>
          <w:rFonts w:ascii="Times New Roman" w:eastAsia="Calibri" w:hAnsi="Times New Roman" w:cs="Times New Roman"/>
          <w:sz w:val="24"/>
        </w:rPr>
        <w:t>oda i uređenje rive u Posedarju, izgradnja ribarnice</w:t>
      </w:r>
      <w:r w:rsidRPr="00FB12FB">
        <w:rPr>
          <w:rFonts w:ascii="Times New Roman" w:hAnsi="Times New Roman" w:cs="Times New Roman"/>
          <w:sz w:val="24"/>
          <w:szCs w:val="24"/>
        </w:rPr>
        <w:t xml:space="preserve"> </w:t>
      </w:r>
      <w:r w:rsidRPr="00181247">
        <w:rPr>
          <w:rFonts w:ascii="Times New Roman" w:hAnsi="Times New Roman" w:cs="Times New Roman"/>
          <w:sz w:val="24"/>
          <w:szCs w:val="24"/>
        </w:rPr>
        <w:t>Komunalna infrastruktura gradi se u skladu s programom građenja komunalne infrastrukture ili u skladu s ugovorom ili drugim aktom određenim posebnim zakonom.</w:t>
      </w:r>
    </w:p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7566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3F4" w:rsidRDefault="00B823F4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 w:rsidR="000C61FE">
              <w:rPr>
                <w:rFonts w:ascii="Times New Roman" w:hAnsi="Times New Roman" w:cs="Times New Roman"/>
              </w:rPr>
              <w:t>, 32/20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4756BE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</w:t>
            </w:r>
            <w:r w:rsidRPr="00EB35B1">
              <w:rPr>
                <w:rFonts w:ascii="Times New Roman" w:hAnsi="Times New Roman" w:cs="Times New Roman"/>
              </w:rPr>
              <w:t>o jednostavnim i drugim građevinama i radovima (NN 112/17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Pr="00AC3392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FB12FB" w:rsidRPr="00AC3392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K100803 Izgradnja kanalizacijskog sustava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K100804 Izgradnja dječjih igrališta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K100805 Rekonstrukcija groblja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K100806 Izrada urbanističkih planova i projektne dokumentacije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FB12FB" w:rsidRPr="006C6747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6C6747" w:rsidRPr="006C6747" w:rsidRDefault="006C6747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K100813</w:t>
            </w:r>
            <w:r>
              <w:rPr>
                <w:rFonts w:ascii="Times New Roman" w:hAnsi="Times New Roman" w:cs="Times New Roman"/>
              </w:rPr>
              <w:t xml:space="preserve"> Uređenje glavnog parka na obali Ande Damira Klanca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K100815 Izgradnja vanjske rasvjete</w:t>
            </w:r>
          </w:p>
          <w:p w:rsidR="00FB12FB" w:rsidRPr="006C6747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 K100816 Sanacija potpornog zida u Tunjaricama/Posedarje</w:t>
            </w:r>
          </w:p>
          <w:p w:rsidR="00FB12FB" w:rsidRDefault="00FB12FB" w:rsidP="00FB12FB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C6747">
              <w:rPr>
                <w:rFonts w:ascii="Times New Roman" w:hAnsi="Times New Roman" w:cs="Times New Roman"/>
              </w:rPr>
              <w:t>Kapitalni projekt K100817 sanacija oborinskih voda</w:t>
            </w:r>
          </w:p>
          <w:p w:rsidR="00AA141E" w:rsidRPr="006C6747" w:rsidRDefault="00AA141E" w:rsidP="00AA141E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K100820  izgradnja ribarnice</w:t>
            </w: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3D105A" w:rsidRDefault="00FB12FB" w:rsidP="00FB12FB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Procjenjuje se da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biti realizirani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sukladno smjernicama i programskim aktivnostima.</w:t>
            </w: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2020.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C6747">
              <w:rPr>
                <w:rFonts w:ascii="Times New Roman" w:hAnsi="Times New Roman" w:cs="Times New Roman"/>
              </w:rPr>
              <w:t>7.414.880,00</w:t>
            </w:r>
          </w:p>
          <w:p w:rsidR="00AA141E" w:rsidRPr="00181858" w:rsidRDefault="00AA141E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2021=6.383.866,24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2021. godina =</w:t>
            </w:r>
            <w:r w:rsidR="006C6747">
              <w:rPr>
                <w:rFonts w:ascii="Times New Roman" w:hAnsi="Times New Roman" w:cs="Times New Roman"/>
              </w:rPr>
              <w:t xml:space="preserve"> 7.195.899,00</w:t>
            </w:r>
          </w:p>
          <w:p w:rsidR="00FB12FB" w:rsidRPr="00181858" w:rsidRDefault="00FB12FB" w:rsidP="006C674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747" w:rsidRPr="006C6747">
              <w:rPr>
                <w:rFonts w:ascii="Times New Roman" w:hAnsi="Times New Roman" w:cs="Times New Roman"/>
              </w:rPr>
              <w:t>6.139.500,00</w:t>
            </w:r>
          </w:p>
        </w:tc>
      </w:tr>
      <w:tr w:rsidR="00FB12FB" w:rsidRPr="00AF10A5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</w:tbl>
    <w:p w:rsidR="00FB12FB" w:rsidRDefault="00FB12FB" w:rsidP="00FB12FB">
      <w:pPr>
        <w:suppressAutoHyphens/>
        <w:autoSpaceDN w:val="0"/>
        <w:spacing w:after="12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</w:rPr>
      </w:pP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lastRenderedPageBreak/>
        <w:t xml:space="preserve">Program </w:t>
      </w:r>
      <w:r w:rsidRPr="00FB12FB">
        <w:rPr>
          <w:rFonts w:ascii="Times New Roman" w:hAnsi="Times New Roman" w:cs="Times New Roman"/>
          <w:b/>
          <w:sz w:val="24"/>
          <w:szCs w:val="24"/>
        </w:rPr>
        <w:t>Promicanje kulture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747">
        <w:rPr>
          <w:rFonts w:ascii="Times New Roman" w:hAnsi="Times New Roman" w:cs="Times New Roman"/>
          <w:sz w:val="24"/>
          <w:szCs w:val="24"/>
        </w:rPr>
        <w:t>1</w:t>
      </w:r>
      <w:r w:rsidR="00AA141E">
        <w:rPr>
          <w:rFonts w:ascii="Times New Roman" w:hAnsi="Times New Roman" w:cs="Times New Roman"/>
          <w:sz w:val="24"/>
          <w:szCs w:val="24"/>
        </w:rPr>
        <w:t>33</w:t>
      </w:r>
      <w:r w:rsidR="006C6747">
        <w:rPr>
          <w:rFonts w:ascii="Times New Roman" w:hAnsi="Times New Roman" w:cs="Times New Roman"/>
          <w:sz w:val="24"/>
          <w:szCs w:val="24"/>
        </w:rPr>
        <w:t>.</w:t>
      </w:r>
      <w:r w:rsidR="00AA141E">
        <w:rPr>
          <w:rFonts w:ascii="Times New Roman" w:hAnsi="Times New Roman" w:cs="Times New Roman"/>
          <w:sz w:val="24"/>
          <w:szCs w:val="24"/>
        </w:rPr>
        <w:t>6</w:t>
      </w:r>
      <w:r w:rsidR="006C6747">
        <w:rPr>
          <w:rFonts w:ascii="Times New Roman" w:hAnsi="Times New Roman" w:cs="Times New Roman"/>
          <w:sz w:val="24"/>
          <w:szCs w:val="24"/>
        </w:rPr>
        <w:t>00,00 kuna</w:t>
      </w:r>
      <w:r w:rsidRPr="00EA0C4D">
        <w:rPr>
          <w:rFonts w:ascii="Times New Roman" w:hAnsi="Times New Roman" w:cs="Times New Roman"/>
          <w:sz w:val="24"/>
          <w:szCs w:val="24"/>
        </w:rPr>
        <w:t xml:space="preserve"> odnosi se na dodjelu sredstava udrugama u kulturi, sufinanciranje Bibliobusa, </w:t>
      </w:r>
      <w:r>
        <w:rPr>
          <w:rFonts w:ascii="Times New Roman" w:hAnsi="Times New Roman" w:cs="Times New Roman"/>
          <w:sz w:val="24"/>
          <w:szCs w:val="24"/>
        </w:rPr>
        <w:t xml:space="preserve"> te tekuće donacije vjerskim zajednicama. </w:t>
      </w:r>
    </w:p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1009 </w:t>
            </w:r>
            <w:r w:rsidR="000035EC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romicanje kulture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6D6C67" w:rsidP="006D6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</w:t>
            </w:r>
            <w:r w:rsidR="000035EC">
              <w:rPr>
                <w:rFonts w:ascii="Times New Roman" w:hAnsi="Times New Roman" w:cs="Times New Roman"/>
              </w:rPr>
              <w:t>ih potreba Općine 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04/18)</w:t>
            </w:r>
          </w:p>
          <w:p w:rsidR="00FB12FB" w:rsidRPr="00990DD1" w:rsidRDefault="00FB12FB" w:rsidP="000A5205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>Zakon o financiranju javnih potreba u kulturi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90DD1">
              <w:rPr>
                <w:rFonts w:ascii="Times New Roman" w:hAnsi="Times New Roman" w:cs="Times New Roman"/>
              </w:rPr>
              <w:t>NN 47/90, 27/93, 38/09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B12FB" w:rsidRPr="003E5B3D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A100901Kulturne manifestacije</w:t>
            </w:r>
          </w:p>
          <w:p w:rsidR="00FB12FB" w:rsidRDefault="00FB12FB" w:rsidP="000A520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A100903 Religija</w:t>
            </w:r>
          </w:p>
          <w:p w:rsidR="00FB12FB" w:rsidRPr="00D7514E" w:rsidRDefault="00FB12FB" w:rsidP="00FB12FB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2FB" w:rsidRPr="00181858" w:rsidTr="00FB12FB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2FB" w:rsidRPr="00181858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FB12FB" w:rsidRPr="00181858" w:rsidTr="006D6C67"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7AFC">
              <w:rPr>
                <w:rFonts w:ascii="Times New Roman" w:hAnsi="Times New Roman" w:cs="Times New Roman"/>
              </w:rPr>
              <w:t>161.000,00</w:t>
            </w:r>
          </w:p>
          <w:p w:rsidR="00AA141E" w:rsidRPr="00181858" w:rsidRDefault="00AA141E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2021=133.600,00</w:t>
            </w:r>
          </w:p>
          <w:p w:rsidR="00FB12FB" w:rsidRPr="00181858" w:rsidRDefault="00FB12FB" w:rsidP="000A520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57AFC">
              <w:rPr>
                <w:rFonts w:ascii="Times New Roman" w:hAnsi="Times New Roman" w:cs="Times New Roman"/>
              </w:rPr>
              <w:t xml:space="preserve"> 136.000,00</w:t>
            </w:r>
          </w:p>
          <w:p w:rsidR="00FB12FB" w:rsidRPr="00181858" w:rsidRDefault="00FB12FB" w:rsidP="00B57AF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AFC">
              <w:rPr>
                <w:rFonts w:ascii="Times New Roman" w:hAnsi="Times New Roman" w:cs="Times New Roman"/>
                <w:sz w:val="24"/>
                <w:szCs w:val="24"/>
              </w:rPr>
              <w:t>146.000,00</w:t>
            </w:r>
          </w:p>
        </w:tc>
      </w:tr>
      <w:tr w:rsidR="00FB12FB" w:rsidRPr="00AF10A5" w:rsidTr="006D6C67">
        <w:trPr>
          <w:trHeight w:val="678"/>
        </w:trPr>
        <w:tc>
          <w:tcPr>
            <w:tcW w:w="2093" w:type="dxa"/>
            <w:shd w:val="clear" w:color="auto" w:fill="9CC2E5" w:themeFill="accent1" w:themeFillTint="99"/>
          </w:tcPr>
          <w:p w:rsidR="00FB12FB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FB12FB" w:rsidRPr="00AF10A5" w:rsidRDefault="00FB12FB" w:rsidP="000A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čju Općine i posjetitelja istih; P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ovećan broj aktivnih članova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udruga, posebice djece i mladih: V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zaštita tradicije i baštine, </w:t>
            </w:r>
            <w:r w:rsidRPr="00D7514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organiziranih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12FB" w:rsidRDefault="00FB12FB" w:rsidP="00FB1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6C67" w:rsidRDefault="006D6C67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sz w:val="24"/>
          <w:szCs w:val="24"/>
        </w:rPr>
        <w:t xml:space="preserve">Razvoj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sporta i rekreacije</w:t>
      </w:r>
      <w:r w:rsidRPr="00EA0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0C4D">
        <w:rPr>
          <w:rFonts w:ascii="Times New Roman" w:hAnsi="Times New Roman" w:cs="Times New Roman"/>
          <w:sz w:val="24"/>
          <w:szCs w:val="24"/>
        </w:rPr>
        <w:t>odnose se na sredstva za sportske udruge i sportske događaje u iznosu od</w:t>
      </w:r>
      <w:r w:rsidR="00BA7C2A">
        <w:rPr>
          <w:rFonts w:ascii="Times New Roman" w:hAnsi="Times New Roman" w:cs="Times New Roman"/>
          <w:sz w:val="24"/>
          <w:szCs w:val="24"/>
        </w:rPr>
        <w:t xml:space="preserve"> </w:t>
      </w:r>
      <w:r w:rsidR="00AA141E">
        <w:rPr>
          <w:rFonts w:ascii="Times New Roman" w:hAnsi="Times New Roman" w:cs="Times New Roman"/>
          <w:sz w:val="24"/>
          <w:szCs w:val="24"/>
        </w:rPr>
        <w:t>916.750,00</w:t>
      </w:r>
      <w:r w:rsidR="00B57AFC">
        <w:rPr>
          <w:rFonts w:ascii="Times New Roman" w:hAnsi="Times New Roman" w:cs="Times New Roman"/>
          <w:sz w:val="24"/>
          <w:szCs w:val="24"/>
        </w:rPr>
        <w:t xml:space="preserve"> kuna.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C67" w:rsidRDefault="006D6C67" w:rsidP="006D6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6D6C67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o financiranju javnih potreba Općine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Općine Posedarje04/18)</w:t>
            </w:r>
          </w:p>
          <w:p w:rsidR="006D6C67" w:rsidRPr="00E60E9C" w:rsidRDefault="006D6C67" w:rsidP="00B42A83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sportu (</w:t>
            </w:r>
            <w:r w:rsidRPr="00E60E9C">
              <w:rPr>
                <w:rFonts w:ascii="Times New Roman" w:hAnsi="Times New Roman" w:cs="Times New Roman"/>
              </w:rPr>
              <w:t>NN 71/06, 150/08, 124/10, 124/11, 86/12, 94/13, 85/15, 19/16, 98/19</w:t>
            </w:r>
            <w:r w:rsidR="00B57AFC">
              <w:rPr>
                <w:rFonts w:ascii="Times New Roman" w:hAnsi="Times New Roman" w:cs="Times New Roman"/>
              </w:rPr>
              <w:t xml:space="preserve"> 77/20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D6C67" w:rsidRPr="003E5B3D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A101001 Financiranje sportskih udruga</w:t>
            </w:r>
          </w:p>
          <w:p w:rsidR="000035EC" w:rsidRDefault="000035EC" w:rsidP="00B42A83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6D6C67" w:rsidRPr="003E5B3D" w:rsidRDefault="006D6C67" w:rsidP="00B42A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6D6C67" w:rsidRPr="00181858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C67" w:rsidRPr="00181858" w:rsidTr="000035EC"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Default="006D6C67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0035EC">
              <w:rPr>
                <w:rFonts w:ascii="Times New Roman" w:hAnsi="Times New Roman" w:cs="Times New Roman"/>
              </w:rPr>
              <w:t xml:space="preserve"> </w:t>
            </w:r>
            <w:r w:rsidR="00B57AFC">
              <w:rPr>
                <w:rFonts w:ascii="Times New Roman" w:hAnsi="Times New Roman" w:cs="Times New Roman"/>
              </w:rPr>
              <w:t>1.195.000,00</w:t>
            </w:r>
          </w:p>
          <w:p w:rsidR="00AA141E" w:rsidRPr="00181858" w:rsidRDefault="00AA141E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2021=916.750,00</w:t>
            </w:r>
          </w:p>
          <w:p w:rsidR="006D6C67" w:rsidRPr="00181858" w:rsidRDefault="00B57AFC" w:rsidP="00B42A83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D6C67" w:rsidRPr="00181858">
              <w:rPr>
                <w:rFonts w:ascii="Times New Roman" w:hAnsi="Times New Roman" w:cs="Times New Roman"/>
              </w:rPr>
              <w:t>. godin</w:t>
            </w:r>
            <w:r>
              <w:rPr>
                <w:rFonts w:ascii="Times New Roman" w:hAnsi="Times New Roman" w:cs="Times New Roman"/>
              </w:rPr>
              <w:t>a =</w:t>
            </w:r>
            <w:r w:rsidR="006D6C67" w:rsidRPr="00181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1.100.000,00</w:t>
            </w:r>
          </w:p>
          <w:p w:rsidR="006D6C67" w:rsidRPr="00181858" w:rsidRDefault="006D6C67" w:rsidP="00B57AF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B57AFC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B57AFC">
              <w:rPr>
                <w:rFonts w:ascii="Times New Roman" w:hAnsi="Times New Roman" w:cs="Times New Roman"/>
              </w:rPr>
              <w:t xml:space="preserve"> 1.215.000,00</w:t>
            </w:r>
          </w:p>
        </w:tc>
      </w:tr>
      <w:tr w:rsidR="006D6C67" w:rsidRPr="00AF10A5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6D6C67" w:rsidRDefault="006D6C67" w:rsidP="00B42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6D6C67" w:rsidRPr="00E60E9C" w:rsidRDefault="006D6C67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60E9C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Posedarje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kroz sportska natjecanja i sportske klubove.</w:t>
            </w:r>
          </w:p>
        </w:tc>
      </w:tr>
    </w:tbl>
    <w:p w:rsidR="000B55C8" w:rsidRDefault="000B55C8" w:rsidP="001C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5C8" w:rsidRDefault="000B55C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Pr="00EA0C4D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Pr="00EA0C4D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A141E">
        <w:rPr>
          <w:rFonts w:ascii="Times New Roman" w:hAnsi="Times New Roman" w:cs="Times New Roman"/>
          <w:sz w:val="24"/>
          <w:szCs w:val="24"/>
        </w:rPr>
        <w:t>457.600,00</w:t>
      </w:r>
      <w:r w:rsidR="00B57AFC">
        <w:rPr>
          <w:rFonts w:ascii="Times New Roman" w:hAnsi="Times New Roman" w:cs="Times New Roman"/>
          <w:sz w:val="24"/>
          <w:szCs w:val="24"/>
        </w:rPr>
        <w:t xml:space="preserve"> kuna.</w:t>
      </w:r>
      <w:r w:rsidR="000035EC" w:rsidRPr="000035E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0035EC" w:rsidRPr="003D105A">
        <w:rPr>
          <w:rFonts w:ascii="Times New Roman" w:eastAsia="Calibri" w:hAnsi="Times New Roman" w:cs="Times New Roman"/>
          <w:noProof/>
          <w:sz w:val="24"/>
          <w:szCs w:val="24"/>
        </w:rPr>
        <w:t>Unutar Programa osigurana su sredstva za financiranje širih javnih potreba kroz programe za poboljšanje standarda u sustavu obrazovanja.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AFC" w:rsidRDefault="00B57AF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531AF5" w:rsidRDefault="00531AF5" w:rsidP="000035EC">
            <w:pPr>
              <w:jc w:val="both"/>
              <w:rPr>
                <w:rFonts w:ascii="Times New Roman" w:hAnsi="Times New Roman" w:cs="Times New Roman"/>
              </w:rPr>
            </w:pPr>
          </w:p>
          <w:p w:rsidR="00B57AFC" w:rsidRPr="00181858" w:rsidRDefault="00531AF5" w:rsidP="00531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8629AC" w:rsidRPr="00E60E9C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Zakon o odgoju i obrazovanju u osnovnoj i srednjoj školi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629AC">
              <w:rPr>
                <w:rFonts w:ascii="Times New Roman" w:hAnsi="Times New Roman" w:cs="Times New Roman"/>
              </w:rPr>
              <w:t>NN 87/08, 86/09, 92/10, 105/10, 90/11, 5/12, 16/12, 86/12, 126/12, 94/13, 152/14, 07/17, 68/18, 98/19</w:t>
            </w:r>
            <w:r w:rsidR="00531AF5">
              <w:rPr>
                <w:rFonts w:ascii="Times New Roman" w:hAnsi="Times New Roman" w:cs="Times New Roman"/>
              </w:rPr>
              <w:t>, 64/20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629AC" w:rsidRDefault="008629AC" w:rsidP="008629A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Pravilnik o stipendiranju i odobravanju drugih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9AC">
              <w:rPr>
                <w:rFonts w:ascii="Times New Roman" w:hAnsi="Times New Roman" w:cs="Times New Roman"/>
              </w:rPr>
              <w:t xml:space="preserve">potpore učenicima i studentima u Općini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>
              <w:rPr>
                <w:rFonts w:ascii="Times New Roman" w:hAnsi="Times New Roman" w:cs="Times New Roman"/>
              </w:rPr>
              <w:t xml:space="preserve"> (Službeni glasnik </w:t>
            </w:r>
            <w:r w:rsidR="000035EC">
              <w:rPr>
                <w:rFonts w:ascii="Times New Roman" w:hAnsi="Times New Roman" w:cs="Times New Roman"/>
              </w:rPr>
              <w:t>Općine Posedarje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01/00)</w:t>
            </w:r>
          </w:p>
          <w:p w:rsidR="008629AC" w:rsidRPr="008629AC" w:rsidRDefault="008629AC" w:rsidP="000035EC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</w:t>
            </w:r>
            <w:r w:rsidR="000035EC">
              <w:rPr>
                <w:rFonts w:ascii="Times New Roman" w:hAnsi="Times New Roman" w:cs="Times New Roman"/>
              </w:rPr>
              <w:t>20</w:t>
            </w:r>
            <w:r w:rsidRPr="008629AC">
              <w:rPr>
                <w:rFonts w:ascii="Times New Roman" w:hAnsi="Times New Roman" w:cs="Times New Roman"/>
              </w:rPr>
              <w:t>/202</w:t>
            </w:r>
            <w:r w:rsidR="000035EC">
              <w:rPr>
                <w:rFonts w:ascii="Times New Roman" w:hAnsi="Times New Roman" w:cs="Times New Roman"/>
              </w:rPr>
              <w:t>1</w:t>
            </w:r>
            <w:r w:rsidRPr="008629AC">
              <w:rPr>
                <w:rFonts w:ascii="Times New Roman" w:hAnsi="Times New Roman" w:cs="Times New Roman"/>
              </w:rPr>
              <w:t>.</w:t>
            </w:r>
          </w:p>
        </w:tc>
      </w:tr>
      <w:tr w:rsidR="008629AC" w:rsidRPr="003E5B3D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A101101 Osnovno, srednjoškolsko i visoko obrazovanje</w:t>
            </w:r>
          </w:p>
          <w:p w:rsidR="008629AC" w:rsidRPr="008629AC" w:rsidRDefault="008629AC" w:rsidP="00531AF5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181858" w:rsidRDefault="008629A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studentima; Osiguravanja radnih materijala učenicima osnovne škole; Osiguravanja besplatnog prijevoza učenicima srednje škole.</w:t>
            </w:r>
          </w:p>
        </w:tc>
      </w:tr>
      <w:tr w:rsidR="008629AC" w:rsidRPr="00181858" w:rsidTr="000035EC"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Default="008629AC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531AF5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="00531AF5">
              <w:rPr>
                <w:rFonts w:ascii="Times New Roman" w:hAnsi="Times New Roman" w:cs="Times New Roman"/>
              </w:rPr>
              <w:t>488.000,00</w:t>
            </w:r>
          </w:p>
          <w:p w:rsidR="00AA141E" w:rsidRPr="00181858" w:rsidRDefault="00AA141E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2021=457.600,00</w:t>
            </w:r>
          </w:p>
          <w:p w:rsidR="000035EC" w:rsidRPr="000035EC" w:rsidRDefault="008629AC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 xml:space="preserve">2021. godina = </w:t>
            </w:r>
            <w:r w:rsidR="00531AF5">
              <w:rPr>
                <w:rFonts w:ascii="Times New Roman" w:hAnsi="Times New Roman" w:cs="Times New Roman"/>
              </w:rPr>
              <w:t>488.000,00</w:t>
            </w:r>
          </w:p>
          <w:p w:rsidR="008629AC" w:rsidRPr="00181858" w:rsidRDefault="008629AC" w:rsidP="00531AF5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lastRenderedPageBreak/>
              <w:t>2022.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AF5" w:rsidRPr="00531AF5">
              <w:rPr>
                <w:rFonts w:ascii="Times New Roman" w:hAnsi="Times New Roman" w:cs="Times New Roman"/>
              </w:rPr>
              <w:t>488.000,00</w:t>
            </w:r>
          </w:p>
        </w:tc>
      </w:tr>
      <w:tr w:rsidR="008629AC" w:rsidRPr="00E60E9C" w:rsidTr="000035EC">
        <w:trPr>
          <w:trHeight w:val="1110"/>
        </w:trPr>
        <w:tc>
          <w:tcPr>
            <w:tcW w:w="2093" w:type="dxa"/>
            <w:shd w:val="clear" w:color="auto" w:fill="9CC2E5" w:themeFill="accent1" w:themeFillTint="99"/>
          </w:tcPr>
          <w:p w:rsidR="008629A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8629AC" w:rsidRPr="00E60E9C" w:rsidRDefault="008629A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</w:t>
            </w:r>
            <w:r w:rsidR="00BA7361"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radnih materijala; Broj subvencija prijevoza učenicima srednje škole; Uspješno stjecanje srednjoškolskog i akademskog obrazovanja za što veći broj djece i mladih; </w:t>
            </w:r>
          </w:p>
        </w:tc>
      </w:tr>
    </w:tbl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0E9C" w:rsidRDefault="00E60E9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378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35EC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Održavanje objekata u vlasništvu Općine Posedarje </w:t>
      </w:r>
      <w:r w:rsidRPr="000035EC">
        <w:rPr>
          <w:rFonts w:ascii="Times New Roman" w:hAnsi="Times New Roman" w:cs="Times New Roman"/>
          <w:sz w:val="24"/>
          <w:szCs w:val="24"/>
        </w:rPr>
        <w:t xml:space="preserve">planiran je u iznosu od </w:t>
      </w:r>
      <w:r w:rsidR="00AA141E">
        <w:rPr>
          <w:rFonts w:ascii="Times New Roman" w:hAnsi="Times New Roman" w:cs="Times New Roman"/>
          <w:sz w:val="24"/>
          <w:szCs w:val="24"/>
        </w:rPr>
        <w:t>435</w:t>
      </w:r>
      <w:r w:rsidR="00531AF5">
        <w:rPr>
          <w:rFonts w:ascii="Times New Roman" w:hAnsi="Times New Roman" w:cs="Times New Roman"/>
          <w:sz w:val="24"/>
          <w:szCs w:val="24"/>
        </w:rPr>
        <w:t>.000,00</w:t>
      </w:r>
      <w:r w:rsidRPr="000035EC">
        <w:rPr>
          <w:rFonts w:ascii="Times New Roman" w:hAnsi="Times New Roman" w:cs="Times New Roman"/>
          <w:sz w:val="24"/>
          <w:szCs w:val="24"/>
        </w:rPr>
        <w:t xml:space="preserve"> kuna a obuhvaća troškove održavanje općinskih  objekata koji nisu obuhvaćeni ostalim programima i aktivnostima.</w:t>
      </w: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0035EC" w:rsidRPr="00D02DC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gradnji (</w:t>
            </w:r>
            <w:r w:rsidRPr="00722287">
              <w:rPr>
                <w:rFonts w:ascii="Times New Roman" w:hAnsi="Times New Roman" w:cs="Times New Roman"/>
              </w:rPr>
              <w:t>NN 153/13, 20/17, 39/19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35EC" w:rsidRPr="00EB35B1" w:rsidRDefault="000035EC" w:rsidP="00CD1967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0035EC" w:rsidRPr="004F7510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0035EC" w:rsidRPr="003471D7" w:rsidRDefault="000035EC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EC" w:rsidRPr="00181858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0035EC" w:rsidRPr="00181858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3</w:t>
            </w:r>
            <w:r w:rsidR="00740F2B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AA141E" w:rsidRPr="00181858" w:rsidRDefault="00AA141E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2021=435.000,00</w:t>
            </w:r>
          </w:p>
          <w:p w:rsidR="000035EC" w:rsidRPr="00181858" w:rsidRDefault="000035EC" w:rsidP="00CD1967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3</w:t>
            </w:r>
            <w:r w:rsidR="00740F2B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.000,00</w:t>
            </w:r>
          </w:p>
          <w:p w:rsidR="000035EC" w:rsidRPr="00181858" w:rsidRDefault="000035EC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F2B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740F2B">
              <w:rPr>
                <w:rFonts w:ascii="Times New Roman" w:hAnsi="Times New Roman" w:cs="Times New Roman"/>
              </w:rPr>
              <w:t>.000,00</w:t>
            </w:r>
          </w:p>
        </w:tc>
      </w:tr>
      <w:tr w:rsidR="000035EC" w:rsidRPr="00AF10A5" w:rsidTr="000035EC">
        <w:tc>
          <w:tcPr>
            <w:tcW w:w="2093" w:type="dxa"/>
            <w:shd w:val="clear" w:color="auto" w:fill="9CC2E5" w:themeFill="accent1" w:themeFillTint="99"/>
          </w:tcPr>
          <w:p w:rsidR="000035EC" w:rsidRDefault="000035EC" w:rsidP="00CD1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AF10A5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</w:tbl>
    <w:p w:rsidR="000035EC" w:rsidRP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361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0035EC">
        <w:rPr>
          <w:rFonts w:ascii="Times New Roman" w:hAnsi="Times New Roman" w:cs="Times New Roman"/>
          <w:b/>
          <w:sz w:val="24"/>
          <w:szCs w:val="24"/>
        </w:rPr>
        <w:t>javne potrebe u školstvu</w:t>
      </w:r>
      <w:r w:rsidRPr="00EA0C4D">
        <w:rPr>
          <w:rFonts w:ascii="Times New Roman" w:hAnsi="Times New Roman" w:cs="Times New Roman"/>
          <w:sz w:val="24"/>
          <w:szCs w:val="24"/>
        </w:rPr>
        <w:t xml:space="preserve"> sadrži rashodovnu stranu financijskog plana</w:t>
      </w:r>
      <w:r w:rsidR="00BA7361">
        <w:rPr>
          <w:rFonts w:ascii="Times New Roman" w:hAnsi="Times New Roman" w:cs="Times New Roman"/>
          <w:sz w:val="24"/>
          <w:szCs w:val="24"/>
        </w:rPr>
        <w:t xml:space="preserve"> proračunskog korisnika 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  <w:r w:rsidR="000035EC">
        <w:rPr>
          <w:rFonts w:ascii="Times New Roman" w:hAnsi="Times New Roman" w:cs="Times New Roman"/>
          <w:sz w:val="24"/>
          <w:szCs w:val="24"/>
        </w:rPr>
        <w:t xml:space="preserve">Dječji vrtić Cvrčak Posedarje </w:t>
      </w:r>
      <w:r w:rsidR="00AA141E">
        <w:rPr>
          <w:rFonts w:ascii="Times New Roman" w:hAnsi="Times New Roman" w:cs="Times New Roman"/>
          <w:sz w:val="24"/>
          <w:szCs w:val="24"/>
        </w:rPr>
        <w:t>2.057.771,00</w:t>
      </w:r>
      <w:r w:rsidR="00740F2B">
        <w:rPr>
          <w:rFonts w:ascii="Times New Roman" w:hAnsi="Times New Roman" w:cs="Times New Roman"/>
          <w:sz w:val="24"/>
          <w:szCs w:val="24"/>
        </w:rPr>
        <w:t xml:space="preserve"> kuna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="00BA7361">
        <w:rPr>
          <w:rFonts w:ascii="Times New Roman" w:hAnsi="Times New Roman" w:cs="Times New Roman"/>
          <w:sz w:val="24"/>
          <w:szCs w:val="24"/>
        </w:rPr>
        <w:t xml:space="preserve">, od čega Općina </w:t>
      </w:r>
      <w:r w:rsidR="000035EC">
        <w:rPr>
          <w:rFonts w:ascii="Times New Roman" w:hAnsi="Times New Roman" w:cs="Times New Roman"/>
          <w:sz w:val="24"/>
          <w:szCs w:val="24"/>
        </w:rPr>
        <w:t xml:space="preserve">Posedarje </w:t>
      </w:r>
      <w:r w:rsidR="00BA7361">
        <w:rPr>
          <w:rFonts w:ascii="Times New Roman" w:hAnsi="Times New Roman" w:cs="Times New Roman"/>
          <w:sz w:val="24"/>
          <w:szCs w:val="24"/>
        </w:rPr>
        <w:t xml:space="preserve">financira </w:t>
      </w:r>
      <w:r w:rsidR="00141C89">
        <w:rPr>
          <w:rFonts w:ascii="Times New Roman" w:hAnsi="Times New Roman" w:cs="Times New Roman"/>
          <w:sz w:val="24"/>
          <w:szCs w:val="24"/>
        </w:rPr>
        <w:t>1.451.020,00</w:t>
      </w:r>
      <w:r w:rsidR="00740F2B">
        <w:rPr>
          <w:rFonts w:ascii="Times New Roman" w:hAnsi="Times New Roman" w:cs="Times New Roman"/>
          <w:sz w:val="24"/>
          <w:szCs w:val="24"/>
        </w:rPr>
        <w:t xml:space="preserve"> kuna</w:t>
      </w:r>
      <w:r w:rsidR="00BA7361">
        <w:rPr>
          <w:rFonts w:ascii="Times New Roman" w:hAnsi="Times New Roman" w:cs="Times New Roman"/>
          <w:sz w:val="24"/>
          <w:szCs w:val="24"/>
        </w:rPr>
        <w:t xml:space="preserve"> dok ostatak financira sam D</w:t>
      </w:r>
      <w:r w:rsidR="000035EC">
        <w:rPr>
          <w:rFonts w:ascii="Times New Roman" w:hAnsi="Times New Roman" w:cs="Times New Roman"/>
          <w:sz w:val="24"/>
          <w:szCs w:val="24"/>
        </w:rPr>
        <w:t xml:space="preserve">ječji vrtić Cvrčak Posedarje iz svog proračuna i to u iznosu od </w:t>
      </w:r>
      <w:r w:rsidR="00141C89">
        <w:rPr>
          <w:rFonts w:ascii="Times New Roman" w:hAnsi="Times New Roman" w:cs="Times New Roman"/>
          <w:sz w:val="24"/>
          <w:szCs w:val="24"/>
        </w:rPr>
        <w:t>606.751,00</w:t>
      </w:r>
      <w:r w:rsidR="00740F2B">
        <w:rPr>
          <w:rFonts w:ascii="Times New Roman" w:hAnsi="Times New Roman" w:cs="Times New Roman"/>
          <w:sz w:val="24"/>
          <w:szCs w:val="24"/>
        </w:rPr>
        <w:t xml:space="preserve"> kuna.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2"/>
        <w:gridCol w:w="7566"/>
      </w:tblGrid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Pr="00BA7361" w:rsidRDefault="00BA7361" w:rsidP="00BA7361">
            <w:pPr>
              <w:numPr>
                <w:ilvl w:val="0"/>
                <w:numId w:val="9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Zakon o pred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školskom odgoju i obrazovanju (NN </w:t>
            </w:r>
            <w:r w:rsidRPr="00BA7361">
              <w:rPr>
                <w:rFonts w:ascii="Times New Roman" w:eastAsia="Calibri" w:hAnsi="Times New Roman" w:cs="Times New Roman"/>
                <w:sz w:val="24"/>
                <w:szCs w:val="24"/>
              </w:rPr>
              <w:t>10/97,107/07,94/13)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8629AC" w:rsidRDefault="00BA7361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A101102 Financiranje Dječjeg vrtića Cvrčak posedarje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Sufinancirati djelatnost predškolskog odgoja i obrazovanja radi što većeg obuhvata djece predškolskim programima i što kvalitetnijeg provođenja programa.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740F2B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40F2B">
              <w:rPr>
                <w:rFonts w:ascii="Times New Roman" w:hAnsi="Times New Roman" w:cs="Times New Roman"/>
              </w:rPr>
              <w:t>2.074.000,00</w:t>
            </w:r>
          </w:p>
          <w:p w:rsidR="00141C89" w:rsidRPr="00181858" w:rsidRDefault="00141C8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2021=2.057.771,00</w:t>
            </w:r>
          </w:p>
          <w:p w:rsidR="000035EC" w:rsidRPr="000035EC" w:rsidRDefault="00740F2B" w:rsidP="000035EC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2.114.000,00</w:t>
            </w:r>
          </w:p>
          <w:p w:rsidR="00BA7361" w:rsidRPr="00181858" w:rsidRDefault="000035EC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740F2B">
              <w:rPr>
                <w:rFonts w:ascii="Times New Roman" w:hAnsi="Times New Roman" w:cs="Times New Roman"/>
              </w:rPr>
              <w:t>023</w:t>
            </w:r>
            <w:r w:rsidR="00BA7361" w:rsidRPr="00181858">
              <w:rPr>
                <w:rFonts w:ascii="Times New Roman" w:hAnsi="Times New Roman" w:cs="Times New Roman"/>
              </w:rPr>
              <w:t>. godina =</w:t>
            </w:r>
            <w:r w:rsidR="00BA7361"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0F2B" w:rsidRPr="00740F2B">
              <w:rPr>
                <w:rFonts w:ascii="Times New Roman" w:hAnsi="Times New Roman" w:cs="Times New Roman"/>
              </w:rPr>
              <w:t>2.144.000,00</w:t>
            </w:r>
          </w:p>
        </w:tc>
      </w:tr>
      <w:tr w:rsidR="00BA7361" w:rsidRPr="00E60E9C" w:rsidTr="000035EC">
        <w:trPr>
          <w:trHeight w:val="695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E60E9C" w:rsidRDefault="00BA7361" w:rsidP="008C5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>roj upisane djece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uz poštivanje propisima određenih standarda, 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kroz kvalitetne</w:t>
            </w:r>
            <w:r w:rsidR="001B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 xml:space="preserve"> koji se provode u vrtić</w:t>
            </w:r>
            <w:r w:rsidR="008C5F3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704DC" w:rsidRPr="00EA0C4D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2A2378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7361" w:rsidRDefault="00740F2B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b/>
          <w:sz w:val="24"/>
          <w:szCs w:val="24"/>
        </w:rPr>
        <w:t>Općinski program socijalne zaštite</w:t>
      </w:r>
      <w:r>
        <w:rPr>
          <w:rFonts w:ascii="Times New Roman" w:hAnsi="Times New Roman" w:cs="Times New Roman"/>
          <w:sz w:val="24"/>
          <w:szCs w:val="24"/>
        </w:rPr>
        <w:t xml:space="preserve"> planiran je 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141C89">
        <w:rPr>
          <w:rFonts w:ascii="Times New Roman" w:hAnsi="Times New Roman" w:cs="Times New Roman"/>
          <w:sz w:val="24"/>
          <w:szCs w:val="24"/>
        </w:rPr>
        <w:t>257</w:t>
      </w:r>
      <w:r>
        <w:rPr>
          <w:rFonts w:ascii="Times New Roman" w:hAnsi="Times New Roman" w:cs="Times New Roman"/>
          <w:sz w:val="24"/>
          <w:szCs w:val="24"/>
        </w:rPr>
        <w:t>.200,00 kuna</w:t>
      </w:r>
      <w:r w:rsidR="00A704DC" w:rsidRPr="00EA0C4D">
        <w:rPr>
          <w:rFonts w:ascii="Times New Roman" w:hAnsi="Times New Roman" w:cs="Times New Roman"/>
          <w:sz w:val="24"/>
          <w:szCs w:val="24"/>
        </w:rPr>
        <w:t xml:space="preserve"> odnosi se na sredstva naknada građanima i kućanstvu, naknada roditeljima novorođene djece, sufinanciranje troška dječjeg vrtića za djecu s posebnim potrebama, te sufinanciranje prijevoza  </w:t>
      </w:r>
      <w:r w:rsidR="000035EC">
        <w:rPr>
          <w:rFonts w:ascii="Times New Roman" w:hAnsi="Times New Roman" w:cs="Times New Roman"/>
          <w:sz w:val="24"/>
          <w:szCs w:val="24"/>
        </w:rPr>
        <w:t>djece u isti vrtić.</w:t>
      </w:r>
    </w:p>
    <w:p w:rsidR="00BA7361" w:rsidRDefault="00BA7361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4"/>
        <w:gridCol w:w="7564"/>
      </w:tblGrid>
      <w:tr w:rsidR="00BA7361" w:rsidRPr="00181858" w:rsidTr="000035EC">
        <w:trPr>
          <w:trHeight w:val="502"/>
        </w:trPr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</w:t>
            </w:r>
            <w:r w:rsidR="00BA7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Općinski program socijalne skrbi</w:t>
            </w: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0035EC" w:rsidP="00003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BA7361" w:rsidRDefault="00BA7361" w:rsidP="00BA7361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BA7361">
              <w:rPr>
                <w:rFonts w:ascii="Times New Roman" w:hAnsi="Times New Roman" w:cs="Times New Roman"/>
              </w:rPr>
              <w:t>Zakon o socijalnoj skrbi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A7361">
              <w:rPr>
                <w:rFonts w:ascii="Times New Roman" w:hAnsi="Times New Roman" w:cs="Times New Roman"/>
              </w:rPr>
              <w:t>NN 157/13, 152/14, 99/15, 52/16, 16/17, 130/17,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A7361" w:rsidRPr="002A2378" w:rsidRDefault="00BA7361" w:rsidP="002A2378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socijalnoj skrbi Općine </w:t>
            </w:r>
            <w:r w:rsidR="000035EC">
              <w:rPr>
                <w:rFonts w:ascii="Times New Roman" w:hAnsi="Times New Roman" w:cs="Times New Roman"/>
              </w:rPr>
              <w:t xml:space="preserve">Posedarje </w:t>
            </w:r>
            <w:r w:rsidR="002A2378">
              <w:rPr>
                <w:rFonts w:ascii="Times New Roman" w:hAnsi="Times New Roman" w:cs="Times New Roman"/>
              </w:rPr>
              <w:t>(</w:t>
            </w:r>
            <w:r w:rsidR="002A2378" w:rsidRPr="00181858">
              <w:rPr>
                <w:rFonts w:ascii="Times New Roman" w:hAnsi="Times New Roman" w:cs="Times New Roman"/>
              </w:rPr>
              <w:t xml:space="preserve">Službeni glasnik </w:t>
            </w:r>
            <w:r w:rsidR="000035EC">
              <w:rPr>
                <w:rFonts w:ascii="Times New Roman" w:hAnsi="Times New Roman" w:cs="Times New Roman"/>
              </w:rPr>
              <w:t>Posedarje</w:t>
            </w:r>
            <w:r w:rsidR="002A2378" w:rsidRPr="00181858">
              <w:rPr>
                <w:rFonts w:ascii="Times New Roman" w:hAnsi="Times New Roman" w:cs="Times New Roman"/>
              </w:rPr>
              <w:t xml:space="preserve"> </w:t>
            </w:r>
            <w:r w:rsidR="002A2378">
              <w:rPr>
                <w:rFonts w:ascii="Times New Roman" w:hAnsi="Times New Roman" w:cs="Times New Roman"/>
              </w:rPr>
              <w:t xml:space="preserve"> </w:t>
            </w:r>
            <w:r w:rsidR="000035EC">
              <w:rPr>
                <w:rFonts w:ascii="Times New Roman" w:hAnsi="Times New Roman" w:cs="Times New Roman"/>
              </w:rPr>
              <w:t>01/</w:t>
            </w:r>
            <w:r w:rsidR="002A2378">
              <w:rPr>
                <w:rFonts w:ascii="Times New Roman" w:hAnsi="Times New Roman" w:cs="Times New Roman"/>
              </w:rPr>
              <w:t>16)</w:t>
            </w:r>
          </w:p>
          <w:p w:rsidR="00BA7361" w:rsidRPr="00BA7361" w:rsidRDefault="00BA7361" w:rsidP="000035EC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8629AC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Opis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CC2E5" w:themeFill="accent1" w:themeFillTint="99"/>
              </w:rPr>
              <w:t>aktivnosti)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BA7361" w:rsidP="00C3267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A101201</w:t>
            </w:r>
            <w:r>
              <w:rPr>
                <w:rFonts w:ascii="Times New Roman" w:hAnsi="Times New Roman" w:cs="Times New Roman"/>
              </w:rPr>
              <w:t xml:space="preserve"> Naknade građanima i kućanstvima</w:t>
            </w:r>
          </w:p>
          <w:p w:rsidR="00BA7361" w:rsidRPr="000035EC" w:rsidRDefault="00BA7361" w:rsidP="000035EC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Pr="00181858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; Povećanje zadovoljstva stanovništ</w:t>
            </w:r>
            <w:r w:rsidR="000035E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</w:tr>
      <w:tr w:rsidR="00BA7361" w:rsidRPr="00181858" w:rsidTr="000035EC">
        <w:tc>
          <w:tcPr>
            <w:tcW w:w="2093" w:type="dxa"/>
            <w:shd w:val="clear" w:color="auto" w:fill="9CC2E5" w:themeFill="accent1" w:themeFillTint="99"/>
          </w:tcPr>
          <w:p w:rsidR="00BA7361" w:rsidRDefault="00BA7361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BA7361" w:rsidRDefault="00740F2B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A7361"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>255.200,00</w:t>
            </w:r>
          </w:p>
          <w:p w:rsidR="00141C89" w:rsidRPr="00181858" w:rsidRDefault="00141C8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2021=257.200,00</w:t>
            </w:r>
          </w:p>
          <w:p w:rsidR="00BA7361" w:rsidRPr="00181858" w:rsidRDefault="00740F2B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= </w:t>
            </w:r>
            <w:r>
              <w:rPr>
                <w:rFonts w:ascii="Times New Roman" w:hAnsi="Times New Roman" w:cs="Times New Roman"/>
              </w:rPr>
              <w:t>246.200,00</w:t>
            </w:r>
            <w:r w:rsidR="008C5F3F" w:rsidRPr="00181858">
              <w:rPr>
                <w:rFonts w:ascii="Times New Roman" w:hAnsi="Times New Roman" w:cs="Times New Roman"/>
              </w:rPr>
              <w:t xml:space="preserve"> </w:t>
            </w:r>
          </w:p>
          <w:p w:rsidR="00BA7361" w:rsidRPr="00181858" w:rsidRDefault="00740F2B" w:rsidP="00740F2B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7361" w:rsidRPr="0018185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="00BA7361" w:rsidRPr="00181858">
              <w:rPr>
                <w:rFonts w:ascii="Times New Roman" w:hAnsi="Times New Roman" w:cs="Times New Roman"/>
              </w:rPr>
              <w:t xml:space="preserve">. godina </w:t>
            </w:r>
            <w:r>
              <w:rPr>
                <w:rFonts w:ascii="Times New Roman" w:hAnsi="Times New Roman" w:cs="Times New Roman"/>
              </w:rPr>
              <w:t>253.000,00</w:t>
            </w:r>
          </w:p>
        </w:tc>
      </w:tr>
      <w:tr w:rsidR="00BA7361" w:rsidRPr="00E60E9C" w:rsidTr="000035EC">
        <w:trPr>
          <w:trHeight w:val="569"/>
        </w:trPr>
        <w:tc>
          <w:tcPr>
            <w:tcW w:w="2093" w:type="dxa"/>
            <w:shd w:val="clear" w:color="auto" w:fill="9CC2E5" w:themeFill="accent1" w:themeFillTint="99"/>
          </w:tcPr>
          <w:p w:rsidR="00BA7361" w:rsidRPr="00730C2F" w:rsidRDefault="00BA7361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</w:t>
            </w:r>
            <w:r w:rsidR="00730C2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Pr="00E60E9C" w:rsidRDefault="00730C2F" w:rsidP="00730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</w:tbl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2378" w:rsidRDefault="00A704D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C4D">
        <w:rPr>
          <w:rFonts w:ascii="Times New Roman" w:hAnsi="Times New Roman" w:cs="Times New Roman"/>
          <w:sz w:val="24"/>
          <w:szCs w:val="24"/>
        </w:rPr>
        <w:t xml:space="preserve">Program </w:t>
      </w:r>
      <w:r w:rsidR="000035EC" w:rsidRPr="000035EC">
        <w:rPr>
          <w:rFonts w:ascii="Times New Roman" w:hAnsi="Times New Roman" w:cs="Times New Roman"/>
          <w:b/>
          <w:sz w:val="24"/>
          <w:szCs w:val="24"/>
        </w:rPr>
        <w:t>Djelatnost vlastitog komunalnog pogona</w:t>
      </w:r>
      <w:r w:rsidR="000035EC">
        <w:rPr>
          <w:rFonts w:ascii="Times New Roman" w:hAnsi="Times New Roman" w:cs="Times New Roman"/>
          <w:sz w:val="24"/>
          <w:szCs w:val="24"/>
        </w:rPr>
        <w:t xml:space="preserve"> planiran je u iznosu od </w:t>
      </w:r>
      <w:r w:rsidR="00740F2B">
        <w:rPr>
          <w:rFonts w:ascii="Times New Roman" w:hAnsi="Times New Roman" w:cs="Times New Roman"/>
          <w:sz w:val="24"/>
          <w:szCs w:val="24"/>
        </w:rPr>
        <w:t>1.</w:t>
      </w:r>
      <w:r w:rsidR="00141C89">
        <w:rPr>
          <w:rFonts w:ascii="Times New Roman" w:hAnsi="Times New Roman" w:cs="Times New Roman"/>
          <w:sz w:val="24"/>
          <w:szCs w:val="24"/>
        </w:rPr>
        <w:t>473.648,76</w:t>
      </w:r>
      <w:r w:rsidR="000035EC">
        <w:rPr>
          <w:rFonts w:ascii="Times New Roman" w:hAnsi="Times New Roman" w:cs="Times New Roman"/>
          <w:sz w:val="24"/>
          <w:szCs w:val="24"/>
        </w:rPr>
        <w:t xml:space="preserve"> ku</w:t>
      </w:r>
      <w:r w:rsidR="00740F2B">
        <w:rPr>
          <w:rFonts w:ascii="Times New Roman" w:hAnsi="Times New Roman" w:cs="Times New Roman"/>
          <w:sz w:val="24"/>
          <w:szCs w:val="24"/>
        </w:rPr>
        <w:t>na</w:t>
      </w:r>
      <w:r w:rsidR="000035EC">
        <w:rPr>
          <w:rFonts w:ascii="Times New Roman" w:hAnsi="Times New Roman" w:cs="Times New Roman"/>
          <w:sz w:val="24"/>
          <w:szCs w:val="24"/>
        </w:rPr>
        <w:t>.</w:t>
      </w:r>
      <w:r w:rsidRPr="00EA0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5EC" w:rsidRDefault="000035EC" w:rsidP="000035EC">
      <w:pPr>
        <w:suppressAutoHyphens/>
        <w:autoSpaceDN w:val="0"/>
        <w:spacing w:after="120" w:line="276" w:lineRule="auto"/>
        <w:jc w:val="both"/>
        <w:textAlignment w:val="baseline"/>
        <w:rPr>
          <w:rFonts w:ascii="Times New Roman" w:eastAsia="Calibri" w:hAnsi="Times New Roman" w:cs="Times New Roman"/>
          <w:sz w:val="24"/>
        </w:rPr>
      </w:pPr>
      <w:r w:rsidRPr="003D105A">
        <w:rPr>
          <w:rFonts w:ascii="Times New Roman" w:eastAsia="Calibri" w:hAnsi="Times New Roman" w:cs="Times New Roman"/>
          <w:sz w:val="24"/>
        </w:rPr>
        <w:t xml:space="preserve">Vlastiti pogon Općine </w:t>
      </w:r>
      <w:r>
        <w:rPr>
          <w:rFonts w:ascii="Times New Roman" w:eastAsia="Calibri" w:hAnsi="Times New Roman" w:cs="Times New Roman"/>
          <w:sz w:val="24"/>
        </w:rPr>
        <w:t xml:space="preserve">Posedarje </w:t>
      </w:r>
      <w:r w:rsidRPr="003D105A">
        <w:rPr>
          <w:rFonts w:ascii="Times New Roman" w:eastAsia="Calibri" w:hAnsi="Times New Roman" w:cs="Times New Roman"/>
          <w:sz w:val="24"/>
        </w:rPr>
        <w:t xml:space="preserve"> osnovan je 201</w:t>
      </w:r>
      <w:r>
        <w:rPr>
          <w:rFonts w:ascii="Times New Roman" w:eastAsia="Calibri" w:hAnsi="Times New Roman" w:cs="Times New Roman"/>
          <w:sz w:val="24"/>
        </w:rPr>
        <w:t>8</w:t>
      </w:r>
      <w:r w:rsidRPr="003D105A">
        <w:rPr>
          <w:rFonts w:ascii="Times New Roman" w:eastAsia="Calibri" w:hAnsi="Times New Roman" w:cs="Times New Roman"/>
          <w:sz w:val="24"/>
        </w:rPr>
        <w:t xml:space="preserve">. godine za obavljanje komunalnih djelatnosti </w:t>
      </w:r>
      <w:r>
        <w:rPr>
          <w:rFonts w:ascii="Times New Roman" w:eastAsia="Calibri" w:hAnsi="Times New Roman" w:cs="Times New Roman"/>
          <w:sz w:val="24"/>
        </w:rPr>
        <w:t>i to: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-održavanje nerazvrstanih cesta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 održavanje javnih površina na kojima nije dopušten promet motornih vozila</w:t>
      </w:r>
    </w:p>
    <w:p w:rsidR="000035EC" w:rsidRPr="00740F2B" w:rsidRDefault="000035EC" w:rsidP="000035E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40F2B">
        <w:rPr>
          <w:rFonts w:ascii="Times New Roman" w:hAnsi="Times New Roman" w:cs="Times New Roman"/>
          <w:sz w:val="24"/>
          <w:szCs w:val="24"/>
        </w:rPr>
        <w:t>- održavanje građevina javne odvodnje oborinskih voda</w:t>
      </w:r>
    </w:p>
    <w:p w:rsidR="000035EC" w:rsidRDefault="000035EC" w:rsidP="000035EC">
      <w:pPr>
        <w:pStyle w:val="Bezproreda"/>
      </w:pPr>
      <w:r>
        <w:t>- održavanje javnih zelenih površina</w:t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građevina, uređaja i predmeta javne namjene</w:t>
      </w:r>
      <w:r>
        <w:tab/>
      </w:r>
    </w:p>
    <w:p w:rsidR="000035EC" w:rsidRDefault="000035EC" w:rsidP="000035EC">
      <w:pPr>
        <w:pStyle w:val="Bezproreda"/>
        <w:tabs>
          <w:tab w:val="left" w:pos="6060"/>
        </w:tabs>
      </w:pPr>
      <w:r>
        <w:t>- održavanje groblja i krematorija unutar groblja</w:t>
      </w:r>
    </w:p>
    <w:p w:rsidR="000035EC" w:rsidRDefault="000035EC" w:rsidP="000035EC">
      <w:pPr>
        <w:pStyle w:val="Bezproreda"/>
      </w:pPr>
    </w:p>
    <w:p w:rsidR="000035EC" w:rsidRDefault="000035EC" w:rsidP="00A704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63"/>
        <w:gridCol w:w="7565"/>
      </w:tblGrid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Pr="00181858" w:rsidRDefault="000035EC" w:rsidP="00003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730C2F" w:rsidRPr="00BA7361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C70414" w:rsidP="00C70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C32676" w:rsidRPr="00D6016F" w:rsidRDefault="000035EC" w:rsidP="00D6016F">
            <w:pPr>
              <w:pStyle w:val="Odlomakpopis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730C2F" w:rsidRPr="008629AC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</w:t>
            </w:r>
            <w:r w:rsidR="000035EC">
              <w:rPr>
                <w:rFonts w:ascii="Times New Roman" w:hAnsi="Times New Roman" w:cs="Times New Roman"/>
              </w:rPr>
              <w:t>A101501 Redoviti rad vlastitog komunalnog pogona</w:t>
            </w:r>
          </w:p>
          <w:p w:rsidR="000035EC" w:rsidRPr="00C32676" w:rsidRDefault="000035EC" w:rsidP="000035EC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0035EC" w:rsidRPr="003D105A" w:rsidRDefault="000035EC" w:rsidP="000035EC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Cilj programa je osigurati sredstva za plaće djelatnika i ostalih materijalnih troškova nužnih za nesmetano obavlj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anje poslova iz svog djelokruga;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Osigurati sredstva za nabavu materijala koji je potreban za redovito obavljanje poslova iz nadležnosti pogona; Osigurati sredstva za nabavku opreme za redovito funkcioniranje pogona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730C2F" w:rsidRPr="00C32676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2F" w:rsidRPr="00181858" w:rsidTr="000035EC">
        <w:tc>
          <w:tcPr>
            <w:tcW w:w="2093" w:type="dxa"/>
            <w:shd w:val="clear" w:color="auto" w:fill="9CC2E5" w:themeFill="accent1" w:themeFillTint="99"/>
          </w:tcPr>
          <w:p w:rsidR="00730C2F" w:rsidRDefault="00730C2F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sredstva za provedbu</w:t>
            </w:r>
          </w:p>
        </w:tc>
        <w:tc>
          <w:tcPr>
            <w:tcW w:w="7761" w:type="dxa"/>
            <w:shd w:val="clear" w:color="auto" w:fill="DEEAF6" w:themeFill="accent1" w:themeFillTint="33"/>
          </w:tcPr>
          <w:p w:rsidR="00730C2F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70414">
              <w:rPr>
                <w:rFonts w:ascii="Times New Roman" w:hAnsi="Times New Roman" w:cs="Times New Roman"/>
              </w:rPr>
              <w:t>1.346.900,00</w:t>
            </w:r>
          </w:p>
          <w:p w:rsidR="00141C89" w:rsidRPr="00181858" w:rsidRDefault="00141C89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Izmjene i dopune plana za 2021=1.473.648,76</w:t>
            </w:r>
          </w:p>
          <w:p w:rsidR="00730C2F" w:rsidRPr="00181858" w:rsidRDefault="00730C2F" w:rsidP="00C32676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. godina = </w:t>
            </w:r>
            <w:r w:rsidR="00C70414">
              <w:rPr>
                <w:rFonts w:ascii="Times New Roman" w:hAnsi="Times New Roman" w:cs="Times New Roman"/>
              </w:rPr>
              <w:t>1.398.900,00</w:t>
            </w:r>
          </w:p>
          <w:p w:rsidR="00730C2F" w:rsidRPr="00181858" w:rsidRDefault="00730C2F" w:rsidP="00C70414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202</w:t>
            </w:r>
            <w:r w:rsidR="00C70414">
              <w:rPr>
                <w:rFonts w:ascii="Times New Roman" w:hAnsi="Times New Roman" w:cs="Times New Roman"/>
              </w:rPr>
              <w:t>3</w:t>
            </w:r>
            <w:r w:rsidRPr="00181858">
              <w:rPr>
                <w:rFonts w:ascii="Times New Roman" w:hAnsi="Times New Roman" w:cs="Times New Roman"/>
              </w:rPr>
              <w:t>. godina =</w:t>
            </w:r>
            <w:r w:rsidRPr="00181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0414" w:rsidRPr="00C70414">
              <w:rPr>
                <w:rFonts w:ascii="Times New Roman" w:hAnsi="Times New Roman" w:cs="Times New Roman"/>
              </w:rPr>
              <w:t>1.207.900,00</w:t>
            </w:r>
          </w:p>
        </w:tc>
      </w:tr>
      <w:tr w:rsidR="000035EC" w:rsidRPr="00E60E9C" w:rsidTr="00CD1967">
        <w:trPr>
          <w:trHeight w:val="694"/>
        </w:trPr>
        <w:tc>
          <w:tcPr>
            <w:tcW w:w="2093" w:type="dxa"/>
            <w:shd w:val="clear" w:color="auto" w:fill="9CC2E5" w:themeFill="accent1" w:themeFillTint="99"/>
          </w:tcPr>
          <w:p w:rsidR="000035EC" w:rsidRPr="00730C2F" w:rsidRDefault="000035EC" w:rsidP="00C32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EEAF6" w:themeFill="accent1" w:themeFillTint="33"/>
            <w:vAlign w:val="center"/>
          </w:tcPr>
          <w:p w:rsidR="000035EC" w:rsidRPr="003D105A" w:rsidRDefault="000035EC" w:rsidP="00CD196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spunjenje preduvjeta za redovno obavljanje poslova iz djelokruga rada kroz osiguranje sredstava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Nabavom nove opreme stvorit će se uvjeti za kvalitetniji rad Vlastitog pogona.</w:t>
            </w:r>
          </w:p>
        </w:tc>
      </w:tr>
    </w:tbl>
    <w:p w:rsidR="002A2378" w:rsidRDefault="002A2378" w:rsidP="00C326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48C" w:rsidRPr="00C33EDC" w:rsidRDefault="00A5348C" w:rsidP="00502E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5348C" w:rsidRPr="00C33EDC" w:rsidSect="00BF460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B14" w:rsidRDefault="00CF5B14" w:rsidP="00FB12FB">
      <w:pPr>
        <w:spacing w:after="0" w:line="240" w:lineRule="auto"/>
      </w:pPr>
      <w:r>
        <w:separator/>
      </w:r>
    </w:p>
  </w:endnote>
  <w:endnote w:type="continuationSeparator" w:id="0">
    <w:p w:rsidR="00CF5B14" w:rsidRDefault="00CF5B14" w:rsidP="00FB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hnschrift SemiBold SemiConden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B14" w:rsidRDefault="00CF5B14" w:rsidP="00FB12FB">
      <w:pPr>
        <w:spacing w:after="0" w:line="240" w:lineRule="auto"/>
      </w:pPr>
      <w:r>
        <w:separator/>
      </w:r>
    </w:p>
  </w:footnote>
  <w:footnote w:type="continuationSeparator" w:id="0">
    <w:p w:rsidR="00CF5B14" w:rsidRDefault="00CF5B14" w:rsidP="00FB1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AE6"/>
    <w:multiLevelType w:val="hybridMultilevel"/>
    <w:tmpl w:val="8E0CD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364E"/>
    <w:multiLevelType w:val="hybridMultilevel"/>
    <w:tmpl w:val="17BE2DFA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1039A"/>
    <w:multiLevelType w:val="hybridMultilevel"/>
    <w:tmpl w:val="B91AA0F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11B0"/>
    <w:multiLevelType w:val="hybridMultilevel"/>
    <w:tmpl w:val="892835C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8C73162"/>
    <w:multiLevelType w:val="hybridMultilevel"/>
    <w:tmpl w:val="293E7A60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4326"/>
    <w:multiLevelType w:val="hybridMultilevel"/>
    <w:tmpl w:val="802ED8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897A15"/>
    <w:multiLevelType w:val="multilevel"/>
    <w:tmpl w:val="9FF63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949D6"/>
    <w:multiLevelType w:val="hybridMultilevel"/>
    <w:tmpl w:val="8FDC8D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15874AB"/>
    <w:multiLevelType w:val="hybridMultilevel"/>
    <w:tmpl w:val="25EC352C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33106"/>
    <w:multiLevelType w:val="multilevel"/>
    <w:tmpl w:val="D09438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881455"/>
    <w:multiLevelType w:val="hybridMultilevel"/>
    <w:tmpl w:val="0FD6F0CE"/>
    <w:lvl w:ilvl="0" w:tplc="9D80A33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072ED3"/>
    <w:multiLevelType w:val="hybridMultilevel"/>
    <w:tmpl w:val="2CBEB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F021F"/>
    <w:multiLevelType w:val="hybridMultilevel"/>
    <w:tmpl w:val="3DD0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2B3A83"/>
    <w:multiLevelType w:val="hybridMultilevel"/>
    <w:tmpl w:val="B932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B18D7"/>
    <w:multiLevelType w:val="hybridMultilevel"/>
    <w:tmpl w:val="26722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619BD"/>
    <w:multiLevelType w:val="hybridMultilevel"/>
    <w:tmpl w:val="44C6B146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677"/>
    <w:multiLevelType w:val="hybridMultilevel"/>
    <w:tmpl w:val="5B1E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A3AD0"/>
    <w:multiLevelType w:val="hybridMultilevel"/>
    <w:tmpl w:val="0A6AD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C592528"/>
    <w:multiLevelType w:val="hybridMultilevel"/>
    <w:tmpl w:val="9A96F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E09EE"/>
    <w:multiLevelType w:val="hybridMultilevel"/>
    <w:tmpl w:val="2EAC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A2F6C"/>
    <w:multiLevelType w:val="hybridMultilevel"/>
    <w:tmpl w:val="E10AE6C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F1508"/>
    <w:multiLevelType w:val="hybridMultilevel"/>
    <w:tmpl w:val="028882D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0C480A"/>
    <w:multiLevelType w:val="hybridMultilevel"/>
    <w:tmpl w:val="6C9AC82A"/>
    <w:lvl w:ilvl="0" w:tplc="83C0D9A6">
      <w:start w:val="3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95968"/>
    <w:multiLevelType w:val="hybridMultilevel"/>
    <w:tmpl w:val="1BDE6C96"/>
    <w:lvl w:ilvl="0" w:tplc="FD125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931F3"/>
    <w:multiLevelType w:val="hybridMultilevel"/>
    <w:tmpl w:val="E5F2F56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6"/>
  </w:num>
  <w:num w:numId="5">
    <w:abstractNumId w:val="11"/>
  </w:num>
  <w:num w:numId="6">
    <w:abstractNumId w:val="3"/>
  </w:num>
  <w:num w:numId="7">
    <w:abstractNumId w:val="17"/>
  </w:num>
  <w:num w:numId="8">
    <w:abstractNumId w:val="25"/>
  </w:num>
  <w:num w:numId="9">
    <w:abstractNumId w:val="14"/>
  </w:num>
  <w:num w:numId="10">
    <w:abstractNumId w:val="13"/>
  </w:num>
  <w:num w:numId="11">
    <w:abstractNumId w:val="16"/>
  </w:num>
  <w:num w:numId="12">
    <w:abstractNumId w:val="9"/>
  </w:num>
  <w:num w:numId="13">
    <w:abstractNumId w:val="20"/>
  </w:num>
  <w:num w:numId="14">
    <w:abstractNumId w:val="26"/>
  </w:num>
  <w:num w:numId="15">
    <w:abstractNumId w:val="21"/>
  </w:num>
  <w:num w:numId="16">
    <w:abstractNumId w:val="4"/>
  </w:num>
  <w:num w:numId="17">
    <w:abstractNumId w:val="23"/>
  </w:num>
  <w:num w:numId="18">
    <w:abstractNumId w:val="1"/>
  </w:num>
  <w:num w:numId="19">
    <w:abstractNumId w:val="15"/>
  </w:num>
  <w:num w:numId="20">
    <w:abstractNumId w:val="8"/>
  </w:num>
  <w:num w:numId="21">
    <w:abstractNumId w:val="12"/>
  </w:num>
  <w:num w:numId="22">
    <w:abstractNumId w:val="22"/>
  </w:num>
  <w:num w:numId="23">
    <w:abstractNumId w:val="2"/>
  </w:num>
  <w:num w:numId="24">
    <w:abstractNumId w:val="5"/>
  </w:num>
  <w:num w:numId="25">
    <w:abstractNumId w:val="7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E3"/>
    <w:rsid w:val="000035EC"/>
    <w:rsid w:val="00003675"/>
    <w:rsid w:val="00005D6E"/>
    <w:rsid w:val="00010B6A"/>
    <w:rsid w:val="000276DD"/>
    <w:rsid w:val="00036D59"/>
    <w:rsid w:val="00056F02"/>
    <w:rsid w:val="00070835"/>
    <w:rsid w:val="00081F19"/>
    <w:rsid w:val="00095199"/>
    <w:rsid w:val="000A5205"/>
    <w:rsid w:val="000B55C8"/>
    <w:rsid w:val="000C4F71"/>
    <w:rsid w:val="000C61FE"/>
    <w:rsid w:val="000D3AB9"/>
    <w:rsid w:val="000F332F"/>
    <w:rsid w:val="001077ED"/>
    <w:rsid w:val="00112256"/>
    <w:rsid w:val="00124EF1"/>
    <w:rsid w:val="001266FC"/>
    <w:rsid w:val="00136ADC"/>
    <w:rsid w:val="00141C89"/>
    <w:rsid w:val="001441EF"/>
    <w:rsid w:val="00161F09"/>
    <w:rsid w:val="00163567"/>
    <w:rsid w:val="001746D9"/>
    <w:rsid w:val="001805BA"/>
    <w:rsid w:val="00181247"/>
    <w:rsid w:val="00181858"/>
    <w:rsid w:val="001837B7"/>
    <w:rsid w:val="001962CF"/>
    <w:rsid w:val="001A6CCB"/>
    <w:rsid w:val="001B7183"/>
    <w:rsid w:val="001C2B88"/>
    <w:rsid w:val="001C4FB4"/>
    <w:rsid w:val="001D01CC"/>
    <w:rsid w:val="001E63B0"/>
    <w:rsid w:val="001F5DB5"/>
    <w:rsid w:val="00206468"/>
    <w:rsid w:val="002103AB"/>
    <w:rsid w:val="00211AD3"/>
    <w:rsid w:val="00222378"/>
    <w:rsid w:val="00223C96"/>
    <w:rsid w:val="0022527D"/>
    <w:rsid w:val="0023488F"/>
    <w:rsid w:val="002349D2"/>
    <w:rsid w:val="002536DF"/>
    <w:rsid w:val="00265E92"/>
    <w:rsid w:val="002A2378"/>
    <w:rsid w:val="002C4688"/>
    <w:rsid w:val="002C5239"/>
    <w:rsid w:val="002D1C26"/>
    <w:rsid w:val="002F478B"/>
    <w:rsid w:val="002F75B0"/>
    <w:rsid w:val="00301C9D"/>
    <w:rsid w:val="00310CE9"/>
    <w:rsid w:val="00336A02"/>
    <w:rsid w:val="00341215"/>
    <w:rsid w:val="003471D7"/>
    <w:rsid w:val="00351370"/>
    <w:rsid w:val="0035377F"/>
    <w:rsid w:val="003876B2"/>
    <w:rsid w:val="00390E37"/>
    <w:rsid w:val="003A08EB"/>
    <w:rsid w:val="003A0B07"/>
    <w:rsid w:val="003B0C75"/>
    <w:rsid w:val="003B22C3"/>
    <w:rsid w:val="003C1A17"/>
    <w:rsid w:val="003C79DF"/>
    <w:rsid w:val="003D4B14"/>
    <w:rsid w:val="003D7C08"/>
    <w:rsid w:val="003E5B3D"/>
    <w:rsid w:val="00404F71"/>
    <w:rsid w:val="004226AB"/>
    <w:rsid w:val="00425E14"/>
    <w:rsid w:val="00443316"/>
    <w:rsid w:val="0044551B"/>
    <w:rsid w:val="0047401C"/>
    <w:rsid w:val="004756BE"/>
    <w:rsid w:val="004A128D"/>
    <w:rsid w:val="004A6B7F"/>
    <w:rsid w:val="004C04DE"/>
    <w:rsid w:val="004C642C"/>
    <w:rsid w:val="004C70C8"/>
    <w:rsid w:val="004D3265"/>
    <w:rsid w:val="004F03B0"/>
    <w:rsid w:val="004F6E39"/>
    <w:rsid w:val="004F7510"/>
    <w:rsid w:val="00500344"/>
    <w:rsid w:val="00502EAC"/>
    <w:rsid w:val="005073E0"/>
    <w:rsid w:val="005078C4"/>
    <w:rsid w:val="00531272"/>
    <w:rsid w:val="00531AF5"/>
    <w:rsid w:val="00537AA1"/>
    <w:rsid w:val="005423A0"/>
    <w:rsid w:val="0054463F"/>
    <w:rsid w:val="005548B5"/>
    <w:rsid w:val="0056331C"/>
    <w:rsid w:val="0057649E"/>
    <w:rsid w:val="00580E03"/>
    <w:rsid w:val="00582A2D"/>
    <w:rsid w:val="005A2863"/>
    <w:rsid w:val="005B4573"/>
    <w:rsid w:val="005E5140"/>
    <w:rsid w:val="005F257C"/>
    <w:rsid w:val="005F6ABD"/>
    <w:rsid w:val="00620A77"/>
    <w:rsid w:val="00632ACA"/>
    <w:rsid w:val="00653E75"/>
    <w:rsid w:val="006558F2"/>
    <w:rsid w:val="00684E34"/>
    <w:rsid w:val="006878C6"/>
    <w:rsid w:val="00696A2C"/>
    <w:rsid w:val="006B2DE6"/>
    <w:rsid w:val="006C6747"/>
    <w:rsid w:val="006D6C67"/>
    <w:rsid w:val="006E7EE6"/>
    <w:rsid w:val="006F0BD2"/>
    <w:rsid w:val="006F54BC"/>
    <w:rsid w:val="006F6330"/>
    <w:rsid w:val="006F7B4A"/>
    <w:rsid w:val="00710C52"/>
    <w:rsid w:val="00722287"/>
    <w:rsid w:val="007255E2"/>
    <w:rsid w:val="00730C2F"/>
    <w:rsid w:val="00736801"/>
    <w:rsid w:val="00740F2B"/>
    <w:rsid w:val="00746830"/>
    <w:rsid w:val="00760F94"/>
    <w:rsid w:val="00796E71"/>
    <w:rsid w:val="007A3383"/>
    <w:rsid w:val="007B372A"/>
    <w:rsid w:val="007F7E3E"/>
    <w:rsid w:val="00802C1D"/>
    <w:rsid w:val="0080449E"/>
    <w:rsid w:val="00807EB2"/>
    <w:rsid w:val="00842398"/>
    <w:rsid w:val="0085047A"/>
    <w:rsid w:val="00857B9A"/>
    <w:rsid w:val="008629AC"/>
    <w:rsid w:val="00866D9E"/>
    <w:rsid w:val="00867E91"/>
    <w:rsid w:val="00895A1D"/>
    <w:rsid w:val="008A66D2"/>
    <w:rsid w:val="008B5291"/>
    <w:rsid w:val="008C5F3F"/>
    <w:rsid w:val="008D71CF"/>
    <w:rsid w:val="008E4D45"/>
    <w:rsid w:val="008F0B75"/>
    <w:rsid w:val="00907B62"/>
    <w:rsid w:val="00932DCC"/>
    <w:rsid w:val="009874B8"/>
    <w:rsid w:val="00987780"/>
    <w:rsid w:val="00990DD1"/>
    <w:rsid w:val="00991FF3"/>
    <w:rsid w:val="00993B4B"/>
    <w:rsid w:val="00993D89"/>
    <w:rsid w:val="00994B95"/>
    <w:rsid w:val="009A42CF"/>
    <w:rsid w:val="009A7F3D"/>
    <w:rsid w:val="009B3D50"/>
    <w:rsid w:val="009C11FA"/>
    <w:rsid w:val="009D44C4"/>
    <w:rsid w:val="009D7068"/>
    <w:rsid w:val="009F490F"/>
    <w:rsid w:val="00A12B36"/>
    <w:rsid w:val="00A351E2"/>
    <w:rsid w:val="00A43AF7"/>
    <w:rsid w:val="00A5348C"/>
    <w:rsid w:val="00A66112"/>
    <w:rsid w:val="00A704DC"/>
    <w:rsid w:val="00A726BA"/>
    <w:rsid w:val="00A76108"/>
    <w:rsid w:val="00A77E55"/>
    <w:rsid w:val="00A8414C"/>
    <w:rsid w:val="00A8519D"/>
    <w:rsid w:val="00A87CB4"/>
    <w:rsid w:val="00A9630F"/>
    <w:rsid w:val="00A9653E"/>
    <w:rsid w:val="00AA141E"/>
    <w:rsid w:val="00AA662F"/>
    <w:rsid w:val="00AA6FA2"/>
    <w:rsid w:val="00AC3392"/>
    <w:rsid w:val="00AD3B49"/>
    <w:rsid w:val="00AE399C"/>
    <w:rsid w:val="00AE3B72"/>
    <w:rsid w:val="00AF0658"/>
    <w:rsid w:val="00AF10A5"/>
    <w:rsid w:val="00AF17C8"/>
    <w:rsid w:val="00AF2515"/>
    <w:rsid w:val="00B03D22"/>
    <w:rsid w:val="00B261C4"/>
    <w:rsid w:val="00B32378"/>
    <w:rsid w:val="00B42A83"/>
    <w:rsid w:val="00B526FC"/>
    <w:rsid w:val="00B57AFC"/>
    <w:rsid w:val="00B823F4"/>
    <w:rsid w:val="00B843D4"/>
    <w:rsid w:val="00B8595A"/>
    <w:rsid w:val="00B86484"/>
    <w:rsid w:val="00BA4A36"/>
    <w:rsid w:val="00BA7361"/>
    <w:rsid w:val="00BA7C2A"/>
    <w:rsid w:val="00BC2F58"/>
    <w:rsid w:val="00BC59B6"/>
    <w:rsid w:val="00BD30CE"/>
    <w:rsid w:val="00BD5CAC"/>
    <w:rsid w:val="00BE09B8"/>
    <w:rsid w:val="00BE22F0"/>
    <w:rsid w:val="00BE4EE9"/>
    <w:rsid w:val="00BE776E"/>
    <w:rsid w:val="00BF1A4F"/>
    <w:rsid w:val="00BF3D42"/>
    <w:rsid w:val="00BF460D"/>
    <w:rsid w:val="00C00094"/>
    <w:rsid w:val="00C16F21"/>
    <w:rsid w:val="00C24B72"/>
    <w:rsid w:val="00C26127"/>
    <w:rsid w:val="00C32676"/>
    <w:rsid w:val="00C33EDC"/>
    <w:rsid w:val="00C45392"/>
    <w:rsid w:val="00C70414"/>
    <w:rsid w:val="00C71A30"/>
    <w:rsid w:val="00C800B2"/>
    <w:rsid w:val="00C85475"/>
    <w:rsid w:val="00C903C3"/>
    <w:rsid w:val="00C97CA6"/>
    <w:rsid w:val="00CB1916"/>
    <w:rsid w:val="00CB264E"/>
    <w:rsid w:val="00CB30B0"/>
    <w:rsid w:val="00CB3555"/>
    <w:rsid w:val="00CD1967"/>
    <w:rsid w:val="00CD6552"/>
    <w:rsid w:val="00CE4F68"/>
    <w:rsid w:val="00CF5B14"/>
    <w:rsid w:val="00D008FF"/>
    <w:rsid w:val="00D02DC8"/>
    <w:rsid w:val="00D243DC"/>
    <w:rsid w:val="00D24C8F"/>
    <w:rsid w:val="00D26864"/>
    <w:rsid w:val="00D52FB6"/>
    <w:rsid w:val="00D6016F"/>
    <w:rsid w:val="00D60F0F"/>
    <w:rsid w:val="00D73FFE"/>
    <w:rsid w:val="00D7514E"/>
    <w:rsid w:val="00D8103B"/>
    <w:rsid w:val="00D836E7"/>
    <w:rsid w:val="00D94337"/>
    <w:rsid w:val="00DA27E1"/>
    <w:rsid w:val="00DA4D3C"/>
    <w:rsid w:val="00DA5AD0"/>
    <w:rsid w:val="00DA774A"/>
    <w:rsid w:val="00DB52AC"/>
    <w:rsid w:val="00DB5488"/>
    <w:rsid w:val="00DB6C42"/>
    <w:rsid w:val="00DD03BB"/>
    <w:rsid w:val="00DE0840"/>
    <w:rsid w:val="00DE6C46"/>
    <w:rsid w:val="00E069E0"/>
    <w:rsid w:val="00E12163"/>
    <w:rsid w:val="00E24BF6"/>
    <w:rsid w:val="00E31545"/>
    <w:rsid w:val="00E52203"/>
    <w:rsid w:val="00E60E9C"/>
    <w:rsid w:val="00E67C2E"/>
    <w:rsid w:val="00E81235"/>
    <w:rsid w:val="00EB35B1"/>
    <w:rsid w:val="00EB3BEF"/>
    <w:rsid w:val="00EB6234"/>
    <w:rsid w:val="00EC0C09"/>
    <w:rsid w:val="00EC3AB1"/>
    <w:rsid w:val="00ED1638"/>
    <w:rsid w:val="00ED7995"/>
    <w:rsid w:val="00EE0145"/>
    <w:rsid w:val="00EE3E2F"/>
    <w:rsid w:val="00EF62E3"/>
    <w:rsid w:val="00F013D8"/>
    <w:rsid w:val="00F019A8"/>
    <w:rsid w:val="00F13EE3"/>
    <w:rsid w:val="00F26D28"/>
    <w:rsid w:val="00F3127D"/>
    <w:rsid w:val="00F42569"/>
    <w:rsid w:val="00F43C20"/>
    <w:rsid w:val="00F4497C"/>
    <w:rsid w:val="00F5251B"/>
    <w:rsid w:val="00F56600"/>
    <w:rsid w:val="00F613B4"/>
    <w:rsid w:val="00F959A2"/>
    <w:rsid w:val="00F97307"/>
    <w:rsid w:val="00FB12FB"/>
    <w:rsid w:val="00FB1DDF"/>
    <w:rsid w:val="00FC1218"/>
    <w:rsid w:val="00FD152C"/>
    <w:rsid w:val="00FD35BA"/>
    <w:rsid w:val="00FD5E4F"/>
    <w:rsid w:val="00FE1A08"/>
    <w:rsid w:val="00FE7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400B"/>
  <w15:docId w15:val="{C2210D35-1BE1-412C-89BF-760F7FE6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EE3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0C09"/>
    <w:pPr>
      <w:ind w:left="720"/>
      <w:contextualSpacing/>
    </w:pPr>
  </w:style>
  <w:style w:type="paragraph" w:styleId="Bezproreda">
    <w:name w:val="No Spacing"/>
    <w:uiPriority w:val="1"/>
    <w:qFormat/>
    <w:rsid w:val="00010B6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D71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unhideWhenUsed/>
    <w:rsid w:val="00443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6F633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580E0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12FB"/>
  </w:style>
  <w:style w:type="paragraph" w:styleId="Podnoje">
    <w:name w:val="footer"/>
    <w:basedOn w:val="Normal"/>
    <w:link w:val="PodnojeChar"/>
    <w:uiPriority w:val="99"/>
    <w:semiHidden/>
    <w:unhideWhenUsed/>
    <w:rsid w:val="00FB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EA765-1AF3-4D54-B97D-CF74B16F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21</Pages>
  <Words>7700</Words>
  <Characters>43894</Characters>
  <Application>Microsoft Office Word</Application>
  <DocSecurity>0</DocSecurity>
  <Lines>365</Lines>
  <Paragraphs>102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</cp:revision>
  <cp:lastPrinted>2019-12-11T10:44:00Z</cp:lastPrinted>
  <dcterms:created xsi:type="dcterms:W3CDTF">2021-10-21T07:22:00Z</dcterms:created>
  <dcterms:modified xsi:type="dcterms:W3CDTF">2021-10-27T06:14:00Z</dcterms:modified>
</cp:coreProperties>
</file>