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D7" w:rsidRPr="0056703E" w:rsidRDefault="007F49D7" w:rsidP="007F49D7">
      <w:pPr>
        <w:rPr>
          <w:b/>
        </w:rPr>
      </w:pPr>
      <w:r w:rsidRPr="0056703E">
        <w:rPr>
          <w:b/>
          <w:i/>
        </w:rPr>
        <w:t>OBRAZLOŽENJE UZ IZVRŠENJE PRORAČUNA ZA RAZDOBLJE OD 01.01.2016 GODINE DO 30.06.2016 GODINE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Sukladno članku 109. Zakona o proračunu („Narodne novine br. 87/08,136/12) i članka 15. Stavka 3. Pravilnika o polugodišnjem i godišnjem izvještaju o izvršenju proračuna („Narodne novine br. 24/13) načelnik dostavlja polugodišnji izvještaj o izvršenju proračuna predstavničkom tijelu do 15. rujna tekuće godine.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Polugodišnji izvještaj  o izvršenju Proračuna Općine Posedarje sadrži propisane dijelove iz članka 4.  i to:</w:t>
      </w:r>
    </w:p>
    <w:p w:rsidR="007F49D7" w:rsidRPr="00F06FAC" w:rsidRDefault="007F49D7" w:rsidP="007F49D7">
      <w:pPr>
        <w:pStyle w:val="Bezproreda"/>
        <w:rPr>
          <w:i w:val="0"/>
          <w:u w:val="single"/>
        </w:rPr>
      </w:pPr>
      <w:r w:rsidRPr="00F06FAC">
        <w:rPr>
          <w:i w:val="0"/>
        </w:rPr>
        <w:t>Opći dio proračuna koji čini Račun prihoda i rashoda i Račun financiranja</w:t>
      </w:r>
    </w:p>
    <w:p w:rsidR="007F49D7" w:rsidRPr="00F06FAC" w:rsidRDefault="007F49D7" w:rsidP="007F49D7">
      <w:pPr>
        <w:pStyle w:val="Bezproreda"/>
        <w:rPr>
          <w:i w:val="0"/>
          <w:u w:val="single"/>
        </w:rPr>
      </w:pPr>
      <w:r w:rsidRPr="00F06FAC">
        <w:rPr>
          <w:i w:val="0"/>
        </w:rPr>
        <w:t>Posebni dio proračuna po organizacijskoj i programskoj klasifikaciji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 xml:space="preserve">Izvještaj o zaduživanju </w:t>
      </w:r>
    </w:p>
    <w:p w:rsidR="007F49D7" w:rsidRPr="00F06FAC" w:rsidRDefault="007F49D7" w:rsidP="007F49D7">
      <w:pPr>
        <w:pStyle w:val="Bezproreda"/>
        <w:rPr>
          <w:i w:val="0"/>
          <w:u w:val="single"/>
        </w:rPr>
      </w:pPr>
      <w:r w:rsidRPr="00F06FAC">
        <w:rPr>
          <w:i w:val="0"/>
        </w:rPr>
        <w:t>Izvještaj o korištenju proračunske zalihe</w:t>
      </w:r>
    </w:p>
    <w:p w:rsidR="007F49D7" w:rsidRPr="00F06FAC" w:rsidRDefault="007F49D7" w:rsidP="007F49D7">
      <w:pPr>
        <w:pStyle w:val="Bezproreda"/>
        <w:rPr>
          <w:i w:val="0"/>
          <w:u w:val="single"/>
        </w:rPr>
      </w:pPr>
      <w:r w:rsidRPr="00F06FAC">
        <w:rPr>
          <w:i w:val="0"/>
        </w:rPr>
        <w:t>Izvještaj o danim državnim jamstvima i izdacima po državnim jamstvima</w:t>
      </w:r>
    </w:p>
    <w:p w:rsidR="007F49D7" w:rsidRPr="00F06FAC" w:rsidRDefault="007F49D7" w:rsidP="007F49D7">
      <w:pPr>
        <w:rPr>
          <w:i/>
          <w:u w:val="single"/>
        </w:rPr>
      </w:pPr>
      <w:r w:rsidRPr="00F06FAC">
        <w:rPr>
          <w:i/>
        </w:rPr>
        <w:t>Ukupni prihodi i primici Općine Posedarje za izvještajno razdoblje od 01.01. do 30.06.2016.g. iznose 5.366.035,61 kuna. Rashodi i izdaci izvršeni su u iznosu od 4.207.822,285 kuna.  U razdoblju od 01.01. do 30.06.2016.g.  godine ostvaren je višak prihoda poslovanja u iznosu od 1.158.213,336 kuna. U izvještajnom razdoblju zajedno s prenesenim manjkom iz 2015 godine koji iznosi 3.485.533,34 kuna ostvaren je manjak prihoda nad rashodima u iznosu od 2.327.320,01 kuna.</w:t>
      </w:r>
      <w:r w:rsidRPr="00F06FAC">
        <w:rPr>
          <w:i/>
          <w:u w:val="single"/>
        </w:rPr>
        <w:t xml:space="preserve"> </w:t>
      </w:r>
    </w:p>
    <w:p w:rsidR="007F49D7" w:rsidRPr="00F06FAC" w:rsidRDefault="007F49D7" w:rsidP="007F49D7">
      <w:pPr>
        <w:rPr>
          <w:b/>
          <w:i/>
        </w:rPr>
      </w:pPr>
      <w:r w:rsidRPr="00F06FAC">
        <w:rPr>
          <w:b/>
          <w:i/>
        </w:rPr>
        <w:t xml:space="preserve">PRIHODI I PRIMICI </w:t>
      </w:r>
    </w:p>
    <w:p w:rsidR="007F49D7" w:rsidRPr="00F06FAC" w:rsidRDefault="007F49D7" w:rsidP="007F49D7">
      <w:pPr>
        <w:pStyle w:val="Tijeloteksta"/>
        <w:ind w:firstLine="907"/>
        <w:rPr>
          <w:i/>
          <w:sz w:val="22"/>
          <w:szCs w:val="22"/>
        </w:rPr>
      </w:pPr>
      <w:r w:rsidRPr="00F06FAC">
        <w:rPr>
          <w:sz w:val="22"/>
          <w:szCs w:val="22"/>
        </w:rPr>
        <w:t>Ukupni prihodi ostvareni su u iznosu od 5.366.035,61 kuna, odnosno kako slijedi:</w:t>
      </w:r>
    </w:p>
    <w:p w:rsidR="007F49D7" w:rsidRPr="00F06FAC" w:rsidRDefault="007F49D7" w:rsidP="007F49D7">
      <w:pPr>
        <w:jc w:val="both"/>
        <w:rPr>
          <w:i/>
        </w:rPr>
      </w:pPr>
      <w:r w:rsidRPr="00F06FAC">
        <w:rPr>
          <w:i/>
        </w:rPr>
        <w:t>Tablica br.1 Planirani i izvršeni prihodi i primici u 2016. godini po ekonomskoj klasifikaciji</w:t>
      </w:r>
    </w:p>
    <w:p w:rsidR="007F49D7" w:rsidRDefault="007F49D7" w:rsidP="007F49D7">
      <w:pPr>
        <w:jc w:val="both"/>
        <w:rPr>
          <w:i/>
          <w:sz w:val="18"/>
          <w:szCs w:val="1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0"/>
        <w:gridCol w:w="1562"/>
        <w:gridCol w:w="1417"/>
        <w:gridCol w:w="1560"/>
        <w:gridCol w:w="992"/>
        <w:gridCol w:w="992"/>
      </w:tblGrid>
      <w:tr w:rsidR="007F49D7" w:rsidRPr="00F06FAC" w:rsidTr="00047F4A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ind w:left="709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ind w:left="709"/>
              <w:jc w:val="center"/>
              <w:rPr>
                <w:i/>
                <w:sz w:val="18"/>
                <w:szCs w:val="18"/>
              </w:rPr>
            </w:pPr>
            <w:r w:rsidRPr="00F06FAC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ind w:left="709"/>
              <w:jc w:val="center"/>
              <w:rPr>
                <w:i/>
                <w:sz w:val="18"/>
                <w:szCs w:val="18"/>
              </w:rPr>
            </w:pPr>
            <w:r w:rsidRPr="00F06FAC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ind w:left="709"/>
              <w:jc w:val="center"/>
              <w:rPr>
                <w:i/>
                <w:sz w:val="18"/>
                <w:szCs w:val="18"/>
              </w:rPr>
            </w:pPr>
            <w:r w:rsidRPr="00F06FAC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ind w:left="709"/>
              <w:jc w:val="center"/>
              <w:rPr>
                <w:i/>
                <w:sz w:val="18"/>
                <w:szCs w:val="18"/>
              </w:rPr>
            </w:pPr>
            <w:r w:rsidRPr="00F06FAC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ind w:left="709"/>
              <w:jc w:val="center"/>
              <w:rPr>
                <w:i/>
                <w:sz w:val="18"/>
                <w:szCs w:val="18"/>
              </w:rPr>
            </w:pPr>
            <w:r w:rsidRPr="00F06FAC">
              <w:rPr>
                <w:i/>
                <w:sz w:val="18"/>
                <w:szCs w:val="18"/>
              </w:rPr>
              <w:t>5</w:t>
            </w:r>
          </w:p>
        </w:tc>
      </w:tr>
      <w:tr w:rsidR="007F49D7" w:rsidRPr="00F06FAC" w:rsidTr="00047F4A">
        <w:trPr>
          <w:trHeight w:val="4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OPIS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Izvršenje 1-6/15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Plan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Izvršenje1-6/16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Indeks 3/1*100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Indeks</w:t>
            </w:r>
          </w:p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3/2*100</w:t>
            </w:r>
          </w:p>
        </w:tc>
      </w:tr>
      <w:tr w:rsidR="007F49D7" w:rsidRPr="00F06FAC" w:rsidTr="00047F4A">
        <w:trPr>
          <w:trHeight w:val="21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PRIHODI POSLOVANJA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4.196.866,39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10.018.438,00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4.653.599,35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110,88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46,45</w:t>
            </w:r>
          </w:p>
        </w:tc>
      </w:tr>
      <w:tr w:rsidR="007F49D7" w:rsidRPr="00F06FAC" w:rsidTr="00047F4A">
        <w:trPr>
          <w:trHeight w:val="21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Prihodi od poreza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1.772.245,50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3.640.600,00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2.334.215,34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131,71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64,12</w:t>
            </w:r>
          </w:p>
        </w:tc>
      </w:tr>
      <w:tr w:rsidR="007F49D7" w:rsidRPr="00F06FAC" w:rsidTr="00047F4A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Pomoći iz inozemstva i unutar opće države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1.066.443,56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3.520.000,00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1.271.932,00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119,27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36,13</w:t>
            </w:r>
          </w:p>
        </w:tc>
      </w:tr>
      <w:tr w:rsidR="007F49D7" w:rsidRPr="00F06FAC" w:rsidTr="00047F4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Prihodi od imovine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211.023,06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224.000,00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134.927,61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63,94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60,24</w:t>
            </w:r>
          </w:p>
        </w:tc>
      </w:tr>
      <w:tr w:rsidR="007F49D7" w:rsidRPr="00F06FAC" w:rsidTr="00047F4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968.566,98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2.603.838,00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910.649,40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94,02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34,97</w:t>
            </w:r>
          </w:p>
        </w:tc>
      </w:tr>
      <w:tr w:rsidR="007F49D7" w:rsidRPr="00F06FAC" w:rsidTr="00047F4A">
        <w:trPr>
          <w:trHeight w:val="31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Kazne, upravne mjere i ostali prihodi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178.587,29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1.875,00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6,25</w:t>
            </w:r>
          </w:p>
        </w:tc>
      </w:tr>
      <w:tr w:rsidR="007F49D7" w:rsidRPr="00F06FAC" w:rsidTr="00047F4A">
        <w:trPr>
          <w:trHeight w:val="5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PRIHODI OD PRODAJE NEFINANCIJSKE IMOVINE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338.455,52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2.625.900,00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712.436,30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210,50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27,13</w:t>
            </w:r>
          </w:p>
        </w:tc>
      </w:tr>
      <w:tr w:rsidR="007F49D7" w:rsidRPr="00F06FAC" w:rsidTr="00047F4A">
        <w:trPr>
          <w:trHeight w:val="5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Prihodi od prodaje nefinancijske imovine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338.455,52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2.150.900,00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235.920,00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69,70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10,97</w:t>
            </w:r>
          </w:p>
        </w:tc>
      </w:tr>
      <w:tr w:rsidR="007F49D7" w:rsidRPr="00F06FAC" w:rsidTr="00047F4A">
        <w:trPr>
          <w:trHeight w:val="5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475.000,00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476.516,30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F06FAC">
              <w:rPr>
                <w:i w:val="0"/>
                <w:sz w:val="18"/>
                <w:szCs w:val="18"/>
              </w:rPr>
              <w:t>100,32</w:t>
            </w:r>
          </w:p>
        </w:tc>
      </w:tr>
      <w:tr w:rsidR="007F49D7" w:rsidRPr="00F06FAC" w:rsidTr="00047F4A">
        <w:trPr>
          <w:trHeight w:val="69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UKUPNI PRIHODI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4.535.321,91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12.644.338,00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5.366.035,65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118,32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F49D7" w:rsidRPr="00F06FAC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 w:rsidRPr="00F06FAC">
              <w:rPr>
                <w:b/>
                <w:i w:val="0"/>
                <w:sz w:val="18"/>
                <w:szCs w:val="18"/>
              </w:rPr>
              <w:t>42,44</w:t>
            </w:r>
          </w:p>
        </w:tc>
      </w:tr>
    </w:tbl>
    <w:p w:rsidR="007F49D7" w:rsidRDefault="007F49D7" w:rsidP="007F49D7">
      <w:pPr>
        <w:rPr>
          <w:i/>
        </w:rPr>
      </w:pP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 xml:space="preserve">Iz prikaza ostvarenja pojedinih prihoda u odnosu na ostvarenje u istom razdoblju prethodne godine  prihodi poslovanja veći za 10,88 u odnosu na 2015 godinu a ostvareni su  sa 46,45% u odnosu na </w:t>
      </w:r>
      <w:r w:rsidRPr="00F06FAC">
        <w:rPr>
          <w:i w:val="0"/>
        </w:rPr>
        <w:lastRenderedPageBreak/>
        <w:t>godišnji plan. Porezni prihodi u odnosu na 2015 zabilježili povećanje realizacije a porast ostvarenja bilježe i na godišnjoj razini.</w:t>
      </w:r>
    </w:p>
    <w:p w:rsidR="007F49D7" w:rsidRPr="00F06FAC" w:rsidRDefault="007F49D7" w:rsidP="007F49D7">
      <w:pPr>
        <w:pStyle w:val="Bezproreda"/>
        <w:rPr>
          <w:i w:val="0"/>
        </w:rPr>
      </w:pP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 xml:space="preserve">Prihodi od poreza (grupa 61) – ostvareni u ukupnom iznosu od 2.334.215,34 kuna ili 131,71%  u odnosu na isto izvještajno razdoblje 2015 godine,a  64,12% od godišnjeg plana. Na povećanje poreznih prihoda utjecalo je ostvarivanje prihoda od poreza i prireza na dohodak koji u odnosu na 2015 godinu bilježi porast od 150,87% .  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Pomoći iz proračuna (grupa 63) u izvještajnom razdoblju u odnosu na ostvarenje iz 2015 godine bilježe porast od 119,27% .</w:t>
      </w:r>
    </w:p>
    <w:p w:rsidR="007F49D7" w:rsidRPr="00F06FAC" w:rsidRDefault="007F49D7" w:rsidP="007F49D7">
      <w:pPr>
        <w:pStyle w:val="Bezproreda"/>
        <w:rPr>
          <w:i w:val="0"/>
        </w:rPr>
      </w:pP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 xml:space="preserve">Prihodi od imovine (grupa 64) – ukupno su ostvareni u iznosu od 134.927,61 kuna što je 63,94  odnosu na 2015 godinu , a 63,24% od godišnjeg plana.  U samoj strukturi ovi prihoda se odnose na prihode od kamata na oročena sredstva i depozite po viđenju i iznosu od 281,46   i prihode od nefinancijske imovine u iznosu 134.646,15 kn. Prihode od nefinancijske imovine čine: naknade za koncesije u iznosu od 50.000,00 kuna, prihodi od zakupa nekretnina u iznosu od 15.665,00 kuna, naknade za korištenje nefinancijske imovine u iznosu od  1.240,11 kuna i ostali prihodi od nefinancijske imovine u iznosu od 67.741,04 kuna što se odnosi na prihode od naknade za legalizaciju nezakonito izgrađenih objekata.  </w:t>
      </w:r>
    </w:p>
    <w:p w:rsidR="007F49D7" w:rsidRPr="00F06FAC" w:rsidRDefault="007F49D7" w:rsidP="007F49D7">
      <w:pPr>
        <w:pStyle w:val="Bezproreda"/>
        <w:rPr>
          <w:i w:val="0"/>
        </w:rPr>
      </w:pP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Prihodi od administrativnih pristojbi (grupa 65)  u odnosu na 2015 godinu bilježe pad od 6% a  u odnosu na godišnji  plan indeks ostvarivanja je 34,97. Strukturu ovih prihoda čine :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Prihodi od upravnih i administrativnih pristojbi ostvareni u iznosu od 7.364,71 kuna, prihodi po posebnim propisima ostvareni u iznosu od 305.986,75 kuna i komunalna naknada i komunalni doprinos ostvaren u iznosu od 597.297,94 kuna.</w:t>
      </w:r>
    </w:p>
    <w:p w:rsidR="007F49D7" w:rsidRPr="00F06FAC" w:rsidRDefault="007F49D7" w:rsidP="007F49D7">
      <w:pPr>
        <w:pStyle w:val="Bezproreda"/>
        <w:rPr>
          <w:i w:val="0"/>
        </w:rPr>
      </w:pP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Prihodi od kazni, upravnih mjera i ostali prihodi (grupa 68) ostvareni su u iznosu od 1.875. kuna što je znatno manje u odnosu na isto izvještajno razdoblje u 2015.g. iz razloga  što je u 2015.g. Općina Posedarje imala potpisani sporazum o sufinanciranju osoba zaposlenih preko poticajnih mjera Hrvatskog zavoda za zapošljavanje.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 xml:space="preserve"> </w:t>
      </w:r>
    </w:p>
    <w:p w:rsidR="007F49D7" w:rsidRPr="00F06FAC" w:rsidRDefault="007F49D7" w:rsidP="007F49D7">
      <w:pPr>
        <w:pStyle w:val="Bezproreda"/>
        <w:rPr>
          <w:i w:val="0"/>
        </w:rPr>
      </w:pPr>
      <w:r w:rsidRPr="00F06FAC">
        <w:rPr>
          <w:i w:val="0"/>
        </w:rPr>
        <w:t>Prihodi od prodaje nefinancijske imovine (grupa 71) –ovi prihodi ostvareni su u iznosu od 235.920,00 kuna a odnose se na prodaju građevinskog zemljišta.</w:t>
      </w:r>
    </w:p>
    <w:p w:rsidR="007F49D7" w:rsidRPr="00F06FAC" w:rsidRDefault="007F49D7" w:rsidP="007F49D7">
      <w:pPr>
        <w:rPr>
          <w:i/>
        </w:rPr>
      </w:pPr>
    </w:p>
    <w:p w:rsidR="007F49D7" w:rsidRPr="00F06FAC" w:rsidRDefault="007F49D7" w:rsidP="007F49D7">
      <w:pPr>
        <w:rPr>
          <w:b/>
        </w:rPr>
      </w:pPr>
      <w:r w:rsidRPr="00F06FAC">
        <w:rPr>
          <w:b/>
        </w:rPr>
        <w:t>RASHODI I IZDACI</w:t>
      </w:r>
    </w:p>
    <w:p w:rsidR="007F49D7" w:rsidRPr="00F06FAC" w:rsidRDefault="007F49D7" w:rsidP="007F49D7">
      <w:pPr>
        <w:pStyle w:val="Bezproreda"/>
      </w:pPr>
      <w:proofErr w:type="spellStart"/>
      <w:r w:rsidRPr="00F06FAC">
        <w:rPr>
          <w:lang w:val="it-IT"/>
        </w:rPr>
        <w:t>Ukupni</w:t>
      </w:r>
      <w:proofErr w:type="spellEnd"/>
      <w:r w:rsidRPr="00F06FAC">
        <w:rPr>
          <w:lang w:val="it-IT"/>
        </w:rPr>
        <w:t xml:space="preserve"> </w:t>
      </w:r>
      <w:proofErr w:type="spellStart"/>
      <w:r w:rsidRPr="00F06FAC">
        <w:rPr>
          <w:lang w:val="it-IT"/>
        </w:rPr>
        <w:t>rashodi</w:t>
      </w:r>
      <w:proofErr w:type="spellEnd"/>
      <w:r w:rsidRPr="00F06FAC">
        <w:rPr>
          <w:lang w:val="it-IT"/>
        </w:rPr>
        <w:t xml:space="preserve"> </w:t>
      </w:r>
      <w:proofErr w:type="gramStart"/>
      <w:r w:rsidRPr="00F06FAC">
        <w:rPr>
          <w:lang w:val="it-IT"/>
        </w:rPr>
        <w:t>i</w:t>
      </w:r>
      <w:proofErr w:type="gramEnd"/>
      <w:r w:rsidRPr="00F06FAC">
        <w:rPr>
          <w:lang w:val="it-IT"/>
        </w:rPr>
        <w:t xml:space="preserve"> </w:t>
      </w:r>
      <w:proofErr w:type="spellStart"/>
      <w:r w:rsidRPr="00F06FAC">
        <w:rPr>
          <w:lang w:val="it-IT"/>
        </w:rPr>
        <w:t>izdaci</w:t>
      </w:r>
      <w:proofErr w:type="spellEnd"/>
      <w:r w:rsidRPr="00F06FAC">
        <w:rPr>
          <w:lang w:val="it-IT"/>
        </w:rPr>
        <w:t xml:space="preserve"> </w:t>
      </w:r>
      <w:r w:rsidRPr="00F06FAC">
        <w:t>u prvom polugodištu 201</w:t>
      </w:r>
      <w:r>
        <w:t>6</w:t>
      </w:r>
      <w:r w:rsidRPr="00F06FAC">
        <w:t xml:space="preserve"> godine izvršeni su u iznosu od </w:t>
      </w:r>
      <w:r>
        <w:t>4.207.822,28</w:t>
      </w:r>
      <w:r w:rsidRPr="00F06FAC">
        <w:t xml:space="preserve"> kuna, odnosno kako slijedi:</w:t>
      </w:r>
    </w:p>
    <w:p w:rsidR="007F49D7" w:rsidRPr="00F06FAC" w:rsidRDefault="007F49D7" w:rsidP="007F49D7">
      <w:pPr>
        <w:rPr>
          <w:i/>
        </w:rPr>
      </w:pPr>
      <w:r w:rsidRPr="00F06FAC">
        <w:rPr>
          <w:i/>
        </w:rPr>
        <w:t>Tablica br.2 Planirani i izvršeni rashodi i izdaci po ekonomskoj klasifikaciji</w:t>
      </w:r>
    </w:p>
    <w:tbl>
      <w:tblPr>
        <w:tblW w:w="100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560"/>
        <w:gridCol w:w="1498"/>
        <w:gridCol w:w="1478"/>
        <w:gridCol w:w="1134"/>
        <w:gridCol w:w="1017"/>
      </w:tblGrid>
      <w:tr w:rsidR="007F49D7" w:rsidTr="00047F4A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ind w:left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ind w:left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ind w:left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ind w:left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ind w:left="5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</w:tr>
      <w:tr w:rsidR="007F49D7" w:rsidTr="00047F4A">
        <w:trPr>
          <w:trHeight w:val="2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Izvršenje 1-6/15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Plan 2016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Izvršenje1-6/16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Indeks 3/1*100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Indeks</w:t>
            </w:r>
          </w:p>
          <w:p w:rsidR="007F49D7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3/2*100</w:t>
            </w:r>
          </w:p>
        </w:tc>
      </w:tr>
      <w:tr w:rsidR="007F49D7" w:rsidTr="00047F4A">
        <w:trPr>
          <w:trHeight w:val="4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766C0B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 w:rsidRPr="00766C0B">
              <w:rPr>
                <w:b/>
                <w:i w:val="0"/>
                <w:sz w:val="18"/>
                <w:szCs w:val="18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766C0B">
              <w:rPr>
                <w:rFonts w:cs="Times New Roman"/>
                <w:b/>
                <w:sz w:val="18"/>
                <w:szCs w:val="18"/>
              </w:rPr>
              <w:t>3.626.541,65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766C0B">
              <w:rPr>
                <w:rFonts w:cs="Times New Roman"/>
                <w:b/>
                <w:sz w:val="18"/>
                <w:szCs w:val="18"/>
              </w:rPr>
              <w:t>7.621.476,00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766C0B">
              <w:rPr>
                <w:rFonts w:cs="Times New Roman"/>
                <w:b/>
                <w:sz w:val="18"/>
                <w:szCs w:val="18"/>
              </w:rPr>
              <w:t>3.238.708,84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766C0B" w:rsidRDefault="007F49D7" w:rsidP="00047F4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766C0B">
              <w:rPr>
                <w:rFonts w:cs="Times New Roman"/>
                <w:b/>
                <w:sz w:val="18"/>
                <w:szCs w:val="18"/>
              </w:rPr>
              <w:t>89,31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766C0B" w:rsidRDefault="007F49D7" w:rsidP="00047F4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766C0B">
              <w:rPr>
                <w:rFonts w:cs="Times New Roman"/>
                <w:b/>
                <w:sz w:val="18"/>
                <w:szCs w:val="18"/>
              </w:rPr>
              <w:t>42,49</w:t>
            </w:r>
          </w:p>
        </w:tc>
      </w:tr>
      <w:tr w:rsidR="007F49D7" w:rsidTr="00047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66C0B">
              <w:rPr>
                <w:i w:val="0"/>
                <w:sz w:val="18"/>
                <w:szCs w:val="18"/>
              </w:rPr>
              <w:t>1.049.831,27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2.261.516,00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1.097.999,52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104,59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48,55</w:t>
            </w:r>
          </w:p>
        </w:tc>
      </w:tr>
      <w:tr w:rsidR="007F49D7" w:rsidTr="00047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66C0B">
              <w:rPr>
                <w:i w:val="0"/>
                <w:sz w:val="18"/>
                <w:szCs w:val="18"/>
              </w:rPr>
              <w:t>1.724.168,01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4.138.460,00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1.621.518,80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94,05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39,18</w:t>
            </w:r>
          </w:p>
        </w:tc>
      </w:tr>
      <w:tr w:rsidR="007F49D7" w:rsidTr="00047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66C0B">
              <w:rPr>
                <w:i w:val="0"/>
                <w:sz w:val="18"/>
                <w:szCs w:val="18"/>
              </w:rPr>
              <w:t>304.573,00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65.500,00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45.447,52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14,92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69,39</w:t>
            </w:r>
          </w:p>
        </w:tc>
      </w:tr>
      <w:tr w:rsidR="007F49D7" w:rsidTr="00047F4A">
        <w:trPr>
          <w:trHeight w:val="3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Pomoći dane u inozemstvo i unutar države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104.000,00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3,85</w:t>
            </w:r>
          </w:p>
        </w:tc>
      </w:tr>
      <w:tr w:rsidR="007F49D7" w:rsidTr="00047F4A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Naknade građanima i kućanstvima i </w:t>
            </w:r>
            <w:proofErr w:type="spellStart"/>
            <w:r>
              <w:rPr>
                <w:i w:val="0"/>
                <w:sz w:val="18"/>
                <w:szCs w:val="18"/>
              </w:rPr>
              <w:t>dr</w:t>
            </w:r>
            <w:proofErr w:type="spellEnd"/>
            <w:r>
              <w:rPr>
                <w:i w:val="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303.527,50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520.800,00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239.543,00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78,92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D7" w:rsidRPr="007A42E4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7A42E4">
              <w:rPr>
                <w:i w:val="0"/>
                <w:sz w:val="18"/>
                <w:szCs w:val="18"/>
              </w:rPr>
              <w:t>46,00</w:t>
            </w:r>
          </w:p>
        </w:tc>
      </w:tr>
      <w:tr w:rsidR="007F49D7" w:rsidTr="00047F4A">
        <w:trPr>
          <w:trHeight w:val="3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244.441,87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531.200,00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230.200,00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94,17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43,34</w:t>
            </w:r>
          </w:p>
        </w:tc>
      </w:tr>
      <w:tr w:rsidR="007F49D7" w:rsidTr="00047F4A">
        <w:trPr>
          <w:trHeight w:val="5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Pr="00766C0B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 w:rsidRPr="00766C0B">
              <w:rPr>
                <w:b/>
                <w:i w:val="0"/>
                <w:sz w:val="18"/>
                <w:szCs w:val="18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325.421,70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4.022.862,00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969.113,44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297,80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Pr="00766C0B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24,09</w:t>
            </w:r>
          </w:p>
        </w:tc>
      </w:tr>
      <w:tr w:rsidR="007F49D7" w:rsidTr="00047F4A">
        <w:trPr>
          <w:trHeight w:val="5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i w:val="0"/>
                <w:sz w:val="18"/>
                <w:szCs w:val="18"/>
              </w:rPr>
              <w:t>neproizvedene</w:t>
            </w:r>
            <w:proofErr w:type="spellEnd"/>
            <w:r>
              <w:rPr>
                <w:i w:val="0"/>
                <w:sz w:val="18"/>
                <w:szCs w:val="18"/>
              </w:rPr>
              <w:t xml:space="preserve"> dugotrajne imovine</w:t>
            </w:r>
          </w:p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63.750,00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2.372.862,00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866.907,68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</w:p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1359,86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</w:p>
          <w:p w:rsidR="007F49D7" w:rsidRPr="00C92A5C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 w:rsidRPr="00C92A5C">
              <w:rPr>
                <w:i w:val="0"/>
                <w:sz w:val="18"/>
                <w:szCs w:val="18"/>
              </w:rPr>
              <w:t>136,53</w:t>
            </w:r>
          </w:p>
        </w:tc>
      </w:tr>
      <w:tr w:rsidR="007F49D7" w:rsidTr="00047F4A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</w:p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Rashodi za nabavu proizvedene dugotrajne imovine</w:t>
            </w:r>
          </w:p>
          <w:p w:rsidR="007F49D7" w:rsidRDefault="007F49D7" w:rsidP="00047F4A">
            <w:pPr>
              <w:pStyle w:val="Bezproreda"/>
              <w:spacing w:line="276" w:lineRule="auto"/>
              <w:rPr>
                <w:i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261.671,70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1.650.000,00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102.205,76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39,06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6,19</w:t>
            </w:r>
          </w:p>
        </w:tc>
      </w:tr>
      <w:tr w:rsidR="007F49D7" w:rsidTr="00047F4A">
        <w:trPr>
          <w:trHeight w:val="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UKUPNI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3.951.963,35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11.644.338,00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4.207.822,28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</w:p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</w:p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106,47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</w:p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</w:p>
          <w:p w:rsidR="007F49D7" w:rsidRDefault="007F49D7" w:rsidP="00047F4A">
            <w:pPr>
              <w:pStyle w:val="Bezproreda"/>
              <w:spacing w:line="276" w:lineRule="auto"/>
              <w:jc w:val="right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36,14</w:t>
            </w:r>
          </w:p>
        </w:tc>
      </w:tr>
    </w:tbl>
    <w:p w:rsidR="007F49D7" w:rsidRDefault="007F49D7" w:rsidP="007F49D7">
      <w:pPr>
        <w:rPr>
          <w:i/>
        </w:rPr>
      </w:pPr>
    </w:p>
    <w:p w:rsidR="007F49D7" w:rsidRDefault="007F49D7" w:rsidP="007F49D7">
      <w:pPr>
        <w:rPr>
          <w:i/>
        </w:rPr>
      </w:pPr>
    </w:p>
    <w:p w:rsidR="007F49D7" w:rsidRDefault="007F49D7" w:rsidP="007F49D7">
      <w:pPr>
        <w:rPr>
          <w:i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Rashodi poslovanja ostvareni su u iznosu od 3.238.708,84 kuna što je indeks ostvarenja u odnosu na ostvarenje 2015 godine 89,31 % a na plan 2016 godine indeks ostvarenja je 42,49%.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Struktura rashoda poslovanja je slijedeća: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 xml:space="preserve">Rashodi za zaposlene (skupina 31) ostvareni su u iznosu od 1.097.999,52 kuna, indeks ostvarenja  je 104,59%a u odnosu na godišnji plan indeks ostvarenja je 48,55%. 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Materijalni rashodi (skupina 32) ostvareni su u iznosu od 1.724.168,01 kuna što je 94,05% a  u odnosu na godišnji plan indeks ostvarenja je 39,18%.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Financijski rashodi (skupina 34) ostvareni su o iznosu od 45.447,52 kuna. Indeks ostvarenja na 2015.g. iznosi 14,92% a na godišnji plan 2016.g. iznosi 69,39%.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 xml:space="preserve">Pomoći dane unutar općeg proračuna u 2016 godini iznose 4.000,00 kuna. 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Naknade građanima i kućanstvima (skupina 37) ostvarene su u  iznosu od 239.543,00  kuna a odnose da na sufinanciranje prijevoza srednjoškolaca u Zadar, naknade za svako novorođeno dijete i stipendije studentima.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Ostali rashodi (skupina 38)  iznose 230.200,00 kuna a odnose se na pomoći udrugama i klubovima kroz programe javnih potreba.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 xml:space="preserve">Rashodi za nabavu nefinancijske imovine iznose 969.113,44 kuna što je povećanje od 197,80% u odnosu na ostvarenje u 2015.g. </w:t>
      </w:r>
    </w:p>
    <w:p w:rsidR="007F49D7" w:rsidRPr="0056703E" w:rsidRDefault="007F49D7" w:rsidP="007F49D7">
      <w:pPr>
        <w:pStyle w:val="Bezproreda"/>
        <w:rPr>
          <w:b/>
          <w:i w:val="0"/>
        </w:rPr>
      </w:pPr>
      <w:r w:rsidRPr="0056703E">
        <w:rPr>
          <w:b/>
          <w:i w:val="0"/>
        </w:rPr>
        <w:t>IZVJEŠTAJ O KORIŠTENJU PRORAČUNSKE ZALIHE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Sukladno članku 56. stavku 2. Zakona o proračunu sredstva proračunske zalihe koriste se za nepredviđene namjene za koje u proračunu nisu osigurana sredstva, ili za namjene za koje se tijekom godine pokaže da za njih nisu utvrđena dovoljna sredstva jer ih pri planiranju proračuna nije moguće predvidjeti. Općina Posedarje u svom proračunu nije imala osiguranu proračunsku zalihu.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Default="007F49D7" w:rsidP="007F49D7">
      <w:pPr>
        <w:pStyle w:val="Bezproreda"/>
        <w:rPr>
          <w:b/>
          <w:i w:val="0"/>
        </w:rPr>
      </w:pPr>
    </w:p>
    <w:p w:rsidR="007F49D7" w:rsidRDefault="007F49D7" w:rsidP="007F49D7">
      <w:pPr>
        <w:pStyle w:val="Bezproreda"/>
        <w:rPr>
          <w:b/>
          <w:i w:val="0"/>
        </w:rPr>
      </w:pPr>
    </w:p>
    <w:p w:rsidR="007F49D7" w:rsidRDefault="007F49D7" w:rsidP="007F49D7">
      <w:pPr>
        <w:pStyle w:val="Bezproreda"/>
        <w:rPr>
          <w:b/>
          <w:i w:val="0"/>
        </w:rPr>
      </w:pPr>
    </w:p>
    <w:p w:rsidR="007F49D7" w:rsidRPr="0056703E" w:rsidRDefault="007F49D7" w:rsidP="007F49D7">
      <w:pPr>
        <w:pStyle w:val="Bezproreda"/>
        <w:rPr>
          <w:b/>
          <w:i w:val="0"/>
        </w:rPr>
      </w:pPr>
      <w:r w:rsidRPr="0056703E">
        <w:rPr>
          <w:b/>
          <w:i w:val="0"/>
        </w:rPr>
        <w:lastRenderedPageBreak/>
        <w:t>ZVJEŠTAJ O ZADUŽENJU I DANIM JAMSTVIMA PRORAČUNA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Zaduživanje i davanje jamstava jedinica lokalne i područne (regionalne) samouprave uređuju  odredbe članaka 86. do 92. u okviru razdjela VII. Zakona o proračunu („Narodne novine,“ broj 87/08, 136/12), te odredbe članka 11. Odluke o izvršavanju proračuna Općine Posedarje za  2012. godinu („Službeni glasnik Općine Posedarje “, broj  3).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 xml:space="preserve">U 2016. godini Općinsko vijeće nije dalo jamstvo, niti se općina zaduživala. 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b/>
          <w:i w:val="0"/>
        </w:rPr>
      </w:pPr>
      <w:r w:rsidRPr="0056703E">
        <w:rPr>
          <w:b/>
          <w:i w:val="0"/>
        </w:rPr>
        <w:t>DEFICIT PRORAČUNA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OPIS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>OSTVARENO 30.06.2016.G.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PRIHODI PSOLOVANJA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>4.653.599,35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PRIHODI OD PRODAJE NEFINANCIJSKE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 xml:space="preserve">    712.436,30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 xml:space="preserve"> IMOVINE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RASHODI POSLOVANJA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>3.238.708,84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RASHODI ZA NABAVU NEFINANCIJSKE IMOVINE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 xml:space="preserve">    969.113,44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VIŠAK  OD 01.01. DO 30.06.2016.G.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 xml:space="preserve"> 1.158.213,37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PRENESENI MANJAK IZ 201</w:t>
      </w:r>
      <w:r>
        <w:rPr>
          <w:i w:val="0"/>
        </w:rPr>
        <w:t xml:space="preserve">5          </w:t>
      </w:r>
      <w:proofErr w:type="spellStart"/>
      <w:r w:rsidRPr="0056703E">
        <w:rPr>
          <w:i w:val="0"/>
        </w:rPr>
        <w:t>.G</w:t>
      </w:r>
      <w:proofErr w:type="spellEnd"/>
      <w:r w:rsidRPr="0056703E">
        <w:rPr>
          <w:i w:val="0"/>
        </w:rPr>
        <w:t>.</w:t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  <w:t>3.485.533,34 kuna</w:t>
      </w: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>MANJAK ZA POKRIĆE U SLIJEDEĆEM RAZDOBLJU</w:t>
      </w:r>
      <w:r w:rsidRPr="0056703E">
        <w:rPr>
          <w:i w:val="0"/>
        </w:rPr>
        <w:tab/>
      </w:r>
      <w:r w:rsidRPr="0056703E">
        <w:rPr>
          <w:i w:val="0"/>
        </w:rPr>
        <w:tab/>
        <w:t>2..327.319,97 kuna</w:t>
      </w: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</w:p>
    <w:p w:rsidR="007F49D7" w:rsidRPr="0056703E" w:rsidRDefault="007F49D7" w:rsidP="007F49D7">
      <w:pPr>
        <w:pStyle w:val="Bezproreda"/>
        <w:rPr>
          <w:i w:val="0"/>
        </w:rPr>
      </w:pP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  <w:r w:rsidRPr="0056703E">
        <w:rPr>
          <w:i w:val="0"/>
        </w:rPr>
        <w:tab/>
      </w:r>
    </w:p>
    <w:p w:rsidR="007F49D7" w:rsidRPr="0056703E" w:rsidRDefault="007F49D7" w:rsidP="007F49D7"/>
    <w:p w:rsidR="00AA19CB" w:rsidRDefault="00AA19CB"/>
    <w:sectPr w:rsidR="00AA19CB" w:rsidSect="0029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49D7"/>
    <w:rsid w:val="007F49D7"/>
    <w:rsid w:val="00AA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7F49D7"/>
    <w:rPr>
      <w:b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7F49D7"/>
    <w:pPr>
      <w:spacing w:after="0" w:line="240" w:lineRule="auto"/>
      <w:ind w:left="-907"/>
      <w:jc w:val="both"/>
    </w:pPr>
    <w:rPr>
      <w:b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7F49D7"/>
  </w:style>
  <w:style w:type="paragraph" w:styleId="Bezproreda">
    <w:name w:val="No Spacing"/>
    <w:uiPriority w:val="1"/>
    <w:qFormat/>
    <w:rsid w:val="007F49D7"/>
    <w:pPr>
      <w:spacing w:after="0" w:line="240" w:lineRule="auto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2016-10-17T07:49:00Z</dcterms:created>
  <dcterms:modified xsi:type="dcterms:W3CDTF">2016-10-17T07:49:00Z</dcterms:modified>
</cp:coreProperties>
</file>