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5758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5758B" w:rsidRDefault="003C28F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5758B" w:rsidRDefault="003C28F3">
            <w:pPr>
              <w:spacing w:after="0" w:line="240" w:lineRule="auto"/>
            </w:pPr>
            <w:r>
              <w:t>35038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5758B" w:rsidRDefault="003C28F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5758B" w:rsidRDefault="003C28F3">
            <w:pPr>
              <w:spacing w:after="0" w:line="240" w:lineRule="auto"/>
            </w:pPr>
            <w:r>
              <w:t>OPĆINA POSEDARJE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5758B" w:rsidRDefault="003C28F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5758B" w:rsidRDefault="003C28F3">
            <w:pPr>
              <w:spacing w:after="0" w:line="240" w:lineRule="auto"/>
            </w:pPr>
            <w:r>
              <w:t>23</w:t>
            </w:r>
          </w:p>
        </w:tc>
      </w:tr>
    </w:tbl>
    <w:p w:rsidR="00B5758B" w:rsidRDefault="003C28F3">
      <w:r>
        <w:br/>
      </w:r>
    </w:p>
    <w:p w:rsidR="00B5758B" w:rsidRDefault="003C28F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5758B" w:rsidRDefault="003C28F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5758B" w:rsidRDefault="003C28F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3.165.678,67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3.511.216,59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3.109.303,74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3.744.731,82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233.515,23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903.068,31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1.434.965,48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748.083,18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1.266.863,73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169,3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154.985,13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168.101,75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108,5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6.709,18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65.413,48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tbl>
      <w:tblPr>
        <w:tblStyle w:val="TableGrid"/>
        <w:tblW w:w="4066" w:type="pct"/>
        <w:tblLook w:val="04A0" w:firstRow="1" w:lastRow="0" w:firstColumn="1" w:lastColumn="0" w:noHBand="0" w:noVBand="1"/>
      </w:tblPr>
      <w:tblGrid>
        <w:gridCol w:w="1874"/>
        <w:gridCol w:w="1875"/>
        <w:gridCol w:w="1875"/>
        <w:gridCol w:w="2017"/>
      </w:tblGrid>
      <w:tr w:rsidR="00B5758B">
        <w:tc>
          <w:tcPr>
            <w:tcW w:w="1250" w:type="pct"/>
            <w:vAlign w:val="center"/>
          </w:tcPr>
          <w:p w:rsidR="00B5758B" w:rsidRDefault="003C28F3">
            <w:r>
              <w:t>NAZIV</w:t>
            </w:r>
          </w:p>
        </w:tc>
        <w:tc>
          <w:tcPr>
            <w:tcW w:w="1250" w:type="pct"/>
            <w:vAlign w:val="center"/>
          </w:tcPr>
          <w:p w:rsidR="00B5758B" w:rsidRDefault="003C28F3">
            <w:r>
              <w:t>UKUPNI PRIHODI I PRIMICI</w:t>
            </w:r>
          </w:p>
        </w:tc>
        <w:tc>
          <w:tcPr>
            <w:tcW w:w="1250" w:type="pct"/>
            <w:vAlign w:val="center"/>
          </w:tcPr>
          <w:p w:rsidR="00B5758B" w:rsidRDefault="003C28F3">
            <w:r>
              <w:t>UKUPNI RASHODI I IZDACI</w:t>
            </w:r>
          </w:p>
        </w:tc>
        <w:tc>
          <w:tcPr>
            <w:tcW w:w="1250" w:type="pct"/>
            <w:vAlign w:val="center"/>
          </w:tcPr>
          <w:p w:rsidR="00B5758B" w:rsidRDefault="003C28F3">
            <w:r>
              <w:t>VIŠAK/MANJAK</w:t>
            </w:r>
          </w:p>
        </w:tc>
      </w:tr>
    </w:tbl>
    <w:p w:rsidR="00B5758B" w:rsidRDefault="00B5758B"/>
    <w:tbl>
      <w:tblPr>
        <w:tblStyle w:val="TableGrid"/>
        <w:tblW w:w="4066" w:type="pct"/>
        <w:tblLook w:val="04A0" w:firstRow="1" w:lastRow="0" w:firstColumn="1" w:lastColumn="0" w:noHBand="0" w:noVBand="1"/>
      </w:tblPr>
      <w:tblGrid>
        <w:gridCol w:w="1905"/>
        <w:gridCol w:w="1921"/>
        <w:gridCol w:w="1903"/>
        <w:gridCol w:w="1912"/>
      </w:tblGrid>
      <w:tr w:rsidR="00B5758B">
        <w:trPr>
          <w:trHeight w:val="540"/>
        </w:trPr>
        <w:tc>
          <w:tcPr>
            <w:tcW w:w="1247" w:type="pct"/>
            <w:vAlign w:val="center"/>
          </w:tcPr>
          <w:p w:rsidR="00B5758B" w:rsidRDefault="003C28F3">
            <w:r>
              <w:lastRenderedPageBreak/>
              <w:t>OPĆINA POSEDARJE</w:t>
            </w:r>
          </w:p>
        </w:tc>
        <w:tc>
          <w:tcPr>
            <w:tcW w:w="1256" w:type="pct"/>
            <w:vAlign w:val="center"/>
          </w:tcPr>
          <w:p w:rsidR="00B5758B" w:rsidRDefault="003C28F3">
            <w:r>
              <w:t> </w:t>
            </w:r>
            <w:r>
              <w:br/>
              <w:t>4.888.791,53</w:t>
            </w:r>
          </w:p>
        </w:tc>
        <w:tc>
          <w:tcPr>
            <w:tcW w:w="1245" w:type="pct"/>
            <w:vAlign w:val="center"/>
          </w:tcPr>
          <w:p w:rsidR="00B5758B" w:rsidRDefault="003C28F3">
            <w:r>
              <w:t> </w:t>
            </w:r>
            <w:r>
              <w:br/>
              <w:t>4.932.774,24</w:t>
            </w:r>
          </w:p>
        </w:tc>
        <w:tc>
          <w:tcPr>
            <w:tcW w:w="1250" w:type="pct"/>
            <w:vAlign w:val="center"/>
          </w:tcPr>
          <w:p w:rsidR="00B5758B" w:rsidRDefault="003C28F3">
            <w:r>
              <w:t>-43.982,71</w:t>
            </w:r>
          </w:p>
        </w:tc>
      </w:tr>
    </w:tbl>
    <w:p w:rsidR="00B5758B" w:rsidRDefault="00B5758B"/>
    <w:tbl>
      <w:tblPr>
        <w:tblStyle w:val="TableGrid"/>
        <w:tblW w:w="4065" w:type="pct"/>
        <w:tblLook w:val="04A0" w:firstRow="1" w:lastRow="0" w:firstColumn="1" w:lastColumn="0" w:noHBand="0" w:noVBand="1"/>
      </w:tblPr>
      <w:tblGrid>
        <w:gridCol w:w="1911"/>
        <w:gridCol w:w="1910"/>
        <w:gridCol w:w="1908"/>
        <w:gridCol w:w="1910"/>
      </w:tblGrid>
      <w:tr w:rsidR="00B5758B">
        <w:tc>
          <w:tcPr>
            <w:tcW w:w="1250" w:type="pct"/>
            <w:vAlign w:val="center"/>
          </w:tcPr>
          <w:p w:rsidR="00B5758B" w:rsidRDefault="003C28F3">
            <w:r>
              <w:t>DJEČJI VRTIĆ CVRČAK</w:t>
            </w:r>
          </w:p>
        </w:tc>
        <w:tc>
          <w:tcPr>
            <w:tcW w:w="1250" w:type="pct"/>
            <w:vAlign w:val="center"/>
          </w:tcPr>
          <w:p w:rsidR="00B5758B" w:rsidRDefault="003C28F3">
            <w:r>
              <w:t>439.367,07</w:t>
            </w:r>
          </w:p>
        </w:tc>
        <w:tc>
          <w:tcPr>
            <w:tcW w:w="1249" w:type="pct"/>
            <w:vAlign w:val="center"/>
          </w:tcPr>
          <w:p w:rsidR="00B5758B" w:rsidRDefault="003C28F3">
            <w:r>
              <w:t>460.797,84</w:t>
            </w:r>
          </w:p>
        </w:tc>
        <w:tc>
          <w:tcPr>
            <w:tcW w:w="1250" w:type="pct"/>
            <w:vAlign w:val="center"/>
          </w:tcPr>
          <w:p w:rsidR="00B5758B" w:rsidRDefault="003C28F3">
            <w:r>
              <w:t>-21.430,77</w:t>
            </w:r>
          </w:p>
        </w:tc>
      </w:tr>
    </w:tbl>
    <w:p w:rsidR="00B5758B" w:rsidRDefault="00B5758B"/>
    <w:tbl>
      <w:tblPr>
        <w:tblStyle w:val="TableGrid"/>
        <w:tblW w:w="4070" w:type="pct"/>
        <w:tblLook w:val="04A0" w:firstRow="1" w:lastRow="0" w:firstColumn="1" w:lastColumn="0" w:noHBand="0" w:noVBand="1"/>
      </w:tblPr>
      <w:tblGrid>
        <w:gridCol w:w="1920"/>
        <w:gridCol w:w="1916"/>
        <w:gridCol w:w="1888"/>
        <w:gridCol w:w="1924"/>
      </w:tblGrid>
      <w:tr w:rsidR="00B5758B">
        <w:tc>
          <w:tcPr>
            <w:tcW w:w="1255" w:type="pct"/>
            <w:vAlign w:val="center"/>
          </w:tcPr>
          <w:p w:rsidR="00B5758B" w:rsidRDefault="003C28F3">
            <w:r>
              <w:t>ELIMINACIJA 671/367</w:t>
            </w:r>
          </w:p>
        </w:tc>
        <w:tc>
          <w:tcPr>
            <w:tcW w:w="1252" w:type="pct"/>
            <w:vAlign w:val="center"/>
          </w:tcPr>
          <w:p w:rsidR="00B5758B" w:rsidRDefault="003C28F3">
            <w:r>
              <w:t>381.976,53</w:t>
            </w:r>
          </w:p>
        </w:tc>
        <w:tc>
          <w:tcPr>
            <w:tcW w:w="1234" w:type="pct"/>
            <w:vAlign w:val="center"/>
          </w:tcPr>
          <w:p w:rsidR="00B5758B" w:rsidRDefault="003C28F3">
            <w:r>
              <w:t>381.976,53</w:t>
            </w:r>
          </w:p>
        </w:tc>
        <w:tc>
          <w:tcPr>
            <w:tcW w:w="1257" w:type="pct"/>
            <w:vAlign w:val="center"/>
          </w:tcPr>
          <w:p w:rsidR="00B5758B" w:rsidRDefault="003C28F3">
            <w:r>
              <w:t> </w:t>
            </w:r>
          </w:p>
        </w:tc>
      </w:tr>
    </w:tbl>
    <w:p w:rsidR="00B5758B" w:rsidRDefault="00B5758B"/>
    <w:tbl>
      <w:tblPr>
        <w:tblStyle w:val="TableGrid"/>
        <w:tblW w:w="4070" w:type="pct"/>
        <w:tblLook w:val="04A0" w:firstRow="1" w:lastRow="0" w:firstColumn="1" w:lastColumn="0" w:noHBand="0" w:noVBand="1"/>
      </w:tblPr>
      <w:tblGrid>
        <w:gridCol w:w="1931"/>
        <w:gridCol w:w="1885"/>
        <w:gridCol w:w="1917"/>
        <w:gridCol w:w="1915"/>
      </w:tblGrid>
      <w:tr w:rsidR="00B5758B">
        <w:trPr>
          <w:trHeight w:val="540"/>
        </w:trPr>
        <w:tc>
          <w:tcPr>
            <w:tcW w:w="1262" w:type="pct"/>
            <w:vAlign w:val="center"/>
          </w:tcPr>
          <w:p w:rsidR="00B5758B" w:rsidRDefault="003C28F3">
            <w:r>
              <w:t>UKUPAN REZULTAT</w:t>
            </w:r>
          </w:p>
        </w:tc>
        <w:tc>
          <w:tcPr>
            <w:tcW w:w="1233" w:type="pct"/>
            <w:vAlign w:val="center"/>
          </w:tcPr>
          <w:p w:rsidR="00B5758B" w:rsidRDefault="003C28F3">
            <w:r>
              <w:t>4.946.182,07</w:t>
            </w:r>
          </w:p>
        </w:tc>
        <w:tc>
          <w:tcPr>
            <w:tcW w:w="1252" w:type="pct"/>
            <w:vAlign w:val="center"/>
          </w:tcPr>
          <w:p w:rsidR="00B5758B" w:rsidRDefault="003C28F3">
            <w:r>
              <w:t>5.011.595,55</w:t>
            </w:r>
          </w:p>
        </w:tc>
        <w:tc>
          <w:tcPr>
            <w:tcW w:w="1251" w:type="pct"/>
            <w:vAlign w:val="center"/>
          </w:tcPr>
          <w:p w:rsidR="00B5758B" w:rsidRDefault="003C28F3">
            <w:r>
              <w:t>-65.413,48</w:t>
            </w:r>
          </w:p>
        </w:tc>
      </w:tr>
    </w:tbl>
    <w:p w:rsidR="00B5758B" w:rsidRDefault="003C28F3">
      <w:r>
        <w:t> </w:t>
      </w:r>
    </w:p>
    <w:p w:rsidR="00B5758B" w:rsidRDefault="003C28F3">
      <w:r>
        <w:t> </w:t>
      </w:r>
    </w:p>
    <w:p w:rsidR="00B5758B" w:rsidRDefault="003C28F3">
      <w:r>
        <w:t> </w:t>
      </w:r>
    </w:p>
    <w:p w:rsidR="00B5758B" w:rsidRDefault="003C28F3">
      <w:r>
        <w:t> </w:t>
      </w:r>
    </w:p>
    <w:p w:rsidR="00B5758B" w:rsidRDefault="003C28F3">
      <w:r>
        <w:t> </w:t>
      </w:r>
    </w:p>
    <w:p w:rsidR="00B5758B" w:rsidRDefault="003C28F3">
      <w:r>
        <w:br/>
      </w:r>
    </w:p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3.165.678,67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3.511.216,59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Prihodi proračuna razina 22 iznose 3.453.826,05 eura a prihodi proračunskog korisnika iznose 439.367,07. Iz ukupnih prigoda ekiminirani su prihodi proračunskog korisnika iz nadležnog proračuna u iznosu od 381.976,53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1.807.745,86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2.038.652,44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Index ostvarenja prihoda od poreza je 112,8% .Svi prihodi od poreza na dohodak u 2025.godni ostvareni su u granicama prošlogodišnjih.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1.163.718,61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1.399.722,91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Index ostvarenja prihoda od poreza na dohodak je 120,3 .Svi prihodi od poreza na dohodak u 2025.godni ostvareni su u granicama prošlogodišnjih.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41.754,97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119.677,89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U 2025.godini ostvareni su veći prihodi od poreza na dohodak od kapitala što je ukupno utjecalo na povećanje prihoda od poreza na dohodak.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292.478,56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250.253,20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Stalni porezi na na nepokretnu imovinu (zemlju, zgrade, kuće i ostalo) ostvareni su u manjem opsegu nego u 2024. godinu. Ostvareni iznos 2025.godine čine 36.715,13 eura od poreza na kuće za odmor i te se uplate odnose na porez iz prethodnih godina.</w:t>
      </w:r>
    </w:p>
    <w:p w:rsidR="00B5758B" w:rsidRDefault="003C28F3">
      <w:r>
        <w:t>Porez n</w:t>
      </w:r>
      <w:r>
        <w:t>a nekretnine u 2025.godini ostvaren je u iznosu od 213.538,07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</w:t>
            </w:r>
            <w:r>
              <w:rPr>
                <w:sz w:val="18"/>
              </w:rPr>
              <w:t xml:space="preserve">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333.710,35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366.390,59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lastRenderedPageBreak/>
        <w:t>Povremeni porez na imovinu čini porez na promet nekretnina koji se plaća na kupoprodaju nekretnina u vrijednosti od 3% ugovora.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17.838,34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22.285,74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Porez na promet je ostvaren je u većem opsegu nego u 2024.godini. Ti prihodi odnose se na porez na potrošnju.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467.531,27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117.552,97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Ostvarene tekuće pomoći odnose se na pomoć od Ministarstva prostornog uređenja i državne imovine za sufinanciranje asfalitiranja cesta, te od Ministarstva demografije i useljeništva za nabavu sitnog inventara za dječji vrtić.  Ostvarenje je manje nego u 20</w:t>
      </w:r>
      <w:r>
        <w:t>24.godini jer se prihodi od pomoći za fiskalno izravnanje u 2025.godini knjiže na šifri 6353.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38.396,66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33.054,57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Kapitalne pomoći iz državnog proračuna odnose se na pomoć od Ministarstva demografije i useljeništa  za nabavku opreme za vrtić.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480.770,60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6353 prikazane su pomoći za fiskalno izravnanje i to za Općinu Posedarje u iznosu od 412.790,60 eura  te iznos od 67.980,00 eura za fiskalnu održivost vrtića.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Prihodi šifre 6361 odnose se na pomoć proračunskom korisniku iz nenadležnog proračuna Grada Benkovca za sufinanciranje cijene usluge vrtića  u iznosu od 1.035,22 eura i 1.206,00 eura od strane državnog proračuna za potrebe male škole.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>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106.496,07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91.368,93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Tekuće pomoći temeljem prijenosa EU sredstava odnose se na pomoći za projekt Zaželi/Zlatne ruke.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Kamate na oročena sreedstva i depoziti po viđenju ostvareni su u većem opsegu nego u 2024.godini radi većeg salda na redovnom žiro-računu Općine.</w:t>
      </w:r>
    </w:p>
    <w:p w:rsidR="00B5758B" w:rsidRDefault="003C28F3">
      <w:r>
        <w:lastRenderedPageBreak/>
        <w:t>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73.148,84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89.188,19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 </w:t>
      </w:r>
    </w:p>
    <w:p w:rsidR="00B5758B" w:rsidRDefault="003C28F3">
      <w:r>
        <w:t>Prihodi od nefinancijske imovine ostvareni su u većem opsegu nego u 2024.godini radi većih prihoda od naknada za koncesije i prihoda od iznajmljivanja prostora u vlasništvu općine.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6429 prikazani su prihodi od naknade za legalizaciju nezakonito izgrađenih objekata.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69.888,91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152.787,33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 </w:t>
      </w:r>
    </w:p>
    <w:p w:rsidR="00B5758B" w:rsidRDefault="003C28F3">
      <w:r>
        <w:t>Ostali  nespomenuti prihodi ostvareni su u većem opsegu nego u 2024.g. radi prihoda od sufinanciranja građana za katastarsku izmjeru. U mjesecu kolovozu započeo je proces sređivanja zemljišnih knjiga.</w:t>
      </w:r>
    </w:p>
    <w:p w:rsidR="00B5758B" w:rsidRDefault="003C28F3">
      <w:r>
        <w:t xml:space="preserve">Unutar prihoda prikazani su prihodi  od sufinanciranja </w:t>
      </w:r>
      <w:r>
        <w:t>cijene usluge vrtića od strane roditelja iznose 55.149,11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290.749,46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175.457,69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60,3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Prihodi od komunalnog doprinosa ostvareni su u manjem opsegu nego u 2024.godini. U 2025.godinu započet je proces prisilne naplate dospijelih potraživanja.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Prihodi od komunalnog doprinosa ostvareni su u manjem opsegu nego u 2024.godini. U 2025.godinu započet je proces prisilne naplate dospijelih potraživanja.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Ostale kazne odnose se na prihode od kazni od prometnog redarstva za nepropisno parkiranja na javnim površinama.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740.870,90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1.043.460,77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Bruto plaće su ostvarene u većem opsegu nego u 2024.godini jer samim izmjenama pravilnika o proračunskom računovodstvu plaća za mjesec prosinac 2025.godine tereti proračun 2025.godine tako da u 2025.godini imamo 13 troškova plaće. Isto tako prošlu godinu u</w:t>
      </w:r>
      <w:r>
        <w:t xml:space="preserve"> mjesecu srpnju </w:t>
      </w:r>
      <w:r>
        <w:lastRenderedPageBreak/>
        <w:t>započeo je projekt Zaželi/Zlatne ruke što je za posljedicu imalo veće ostvarivanje navedenih troškova.</w:t>
      </w:r>
    </w:p>
    <w:p w:rsidR="00B5758B" w:rsidRDefault="003C28F3">
      <w:r>
        <w:t>Troškovi bruto plaća korisnika Dječji vrtić Cvrčak iznose 362.486,39 eura kojeg čine 13 plaća od mjeseca prosinca 2024 do mjeseca prosinc</w:t>
      </w:r>
      <w:r>
        <w:t>a 2025.godine.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96.448,11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137.340,32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Samim povećanjem bruto plaća veći su i troškovi doprinosa za zdravstveno osiguranje. Troškovi doprinosa Dječjeg vrtića Cvrčak iznose 47.363,12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Od ukupnog iznosa s šifre 3211 troškovi PK iznose 3.098,84 eura što čine troškovi službenih putovanja.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14.598,40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na navedenoj šifri veću su nego u 2024.godini radi povećanih troškova djelatnika prijevoza s posla na posao. Troškovi PK iznose 10.899,19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stručnih usavršavanja su veći nego u 2024.godini radi većih troškova stručnih seminara koje su pohađali djelatnici općine i djelatnici PK. Troškovi PK iznose 1.470,00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16.516,60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3214 prikazani su troškovi uporabe vlastitog auta  a na povećanje u odnosu na prošlu godinu utjecalu su troškovi uporabe vlastitog auta geront domaćica    u projektu Zaželi/Zlatne ruke.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36.316,51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52.141,13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uredsnog materijala su veći nego u 2024.godini radi nabavke uredskog materijala  za lokalne izbore i nabavke uredskog materijala za potrebe ureda katastarske izmjere. Troškovi PK iznose 16.993,93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23.857,60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prikazani su troškovi PK za nabavku namirnica za prehranu djece.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90.169,93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90.148,71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navedene šifre odnose se na troškove vanjske rasvjete i troškova struje u ubjektima. Troškovi PK iznose 12.105,46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64.115,95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281.609,76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Rashodi su ostvareni u znatno većem iznosu nego u 2024.godini. Na povećanje su utjecali rashodi za nabavlu materijala za održavanje građevinskih objekata u vlasništvu Općine te nabavku materijala za održavanje vanjske rasvjete. Troškovi PK iznose 45,00 eur</w:t>
      </w:r>
      <w:r>
        <w:t>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52.100,58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907,4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 </w:t>
      </w:r>
    </w:p>
    <w:p w:rsidR="00B5758B" w:rsidRDefault="003C28F3">
      <w:r>
        <w:t xml:space="preserve">Troškovi sitnog inventara su znatvo veći nego u 2024.godini. Općina Posedarje se prijavila na natječaj za opremanje dječjeg vrtića   i pokrenula postupak nabave te su na navedenoj šifri prikazani upravo ti troškovi nabave sitnog inventara za dječji vrtić. </w:t>
      </w:r>
      <w:r>
        <w:t>Troškovi PK iznose 541,36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prikazani su troškovi nabavke radne odjeće za djelatnike vlastitog komunalnog pogona i djelatnike koji u ljetnoj sezoni naplaćuju parking.</w:t>
      </w:r>
    </w:p>
    <w:p w:rsidR="00B5758B" w:rsidRDefault="003C28F3">
      <w:r>
        <w:t>Troškovi PK iznose 575,38 eura a odnose se za nabavku radne odjeće za djelatnice vrtića.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23.193,08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prikazani su troškovi nabavke radne odjeće za djelatnike vlastitog komunalnog pogona i djelatnike koji u ljetnoj sezoni naplaćuju parking.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141.389,80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184.175,17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 </w:t>
      </w:r>
    </w:p>
    <w:p w:rsidR="00B5758B" w:rsidRDefault="003C28F3">
      <w:r>
        <w:t>Intelektualne usluge su veće radi većih odvjetničkih usluga i ugovora o djelu. Radi početka procesa katastarske izmjere općina je morala ugovorom zaposliti dva povjerenika i zapisničara. Troškovi PK iznose 9.839,00 eura i najveći dio odnosi se na knjiovods</w:t>
      </w:r>
      <w:r>
        <w:t>tvene usluge knjigovodstvenog servisa.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36.041,22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47.224,62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Računalne usluge su veće nego u 2024 godini radi većih mjesečnih računa za ugovorene računalne usluge. Računalne usluge PK iznose 1.681,40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74.398,89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202.490,44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Ostale usluge su znatno veće nego u 2024.godini. Navedeni iznos najvećim dijelom se odnosi na usluge oko troškova ljetnih manifestacija. Troškovi PK iznose 1.545,29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24.573,16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Naknade su veće nego u 2024.godini radi troškova naknada povjerenstava za lokalne izbore.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239.590,00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Krajem 2024.godine Općina Posedaraje je u potpunosti izvršila obvez po izvansudskoj nagodbi s društvom Colas Hrvatska.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Bankarske usluge su veće nego u 2024.godini radi većih mjesečnih računa usluge Hrvatske poštanske banke za usluge platnog prometa.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Zatezne kamate ostvarene su u manjem opsegu nego u 2024.godini radi poštivanja rokova dopijeća računa.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1827,5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su prikazani pomoći Općini Poličnik radi sufunanciranja zajedničkog odjela prometnog redarstva i pomoći državnom proračunu za sufinanciranje troškova sudaca u procesu katastarske izmjere.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24.302,40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21.691,45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su prikazane pomoćo DV Latica za boravak djece s poteškoćama u razvoju i pomoć Dječjem vrtiću Ljubičica koji nije naš korisnik za sufinanciranje boravka djece s područja Općine Posedarje.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su troškovi stipendija studenata i pomoći roditeljima za novorođeno dijete.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444.685,93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587.279,37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prikazane su pomoći koje se isplaćuju udrugama na temelju programa javnih potreba , pomoći potrebitim obiteljima i pomoći umirovljenicima kroz ispaltu uskrsnice i božićnice.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233.515,23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U izvještajnom razdoblju ostvaren je manjak prihoda poslovanja. Navedeni manjak uslijedio je radi neostvarivanja planiranih prihoda .</w:t>
      </w:r>
    </w:p>
    <w:p w:rsidR="00B5758B" w:rsidRDefault="003C28F3">
      <w:r>
        <w:t>Manjak PK iznosi 21.430,77 eura i prvenstveno je nastao radi  trinaestog troška plaće za mjesec prosinac 2025.godine.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1.602.850,08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459.391,61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lastRenderedPageBreak/>
        <w:t>U 2025.godinu prenosi se višak prihoda poslovanja iz 2024.godine. Prilikom usvajanja godišnjeg izvještaja o izvršenju plana proračuna za 2025.godinu donijet će se odluka o raspodijeli rezultata. Preneseni višak PK iznosi 1.261,78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903.068,31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1.434.965,48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U 2025.godini Općina Posedarje je kroz raspisane natječaje o prodaji zemlje u poslovnoj zoni Posedarje/Slivnica, prodaji građevinskih parcela u dijelu Čelinka/Posedarje ostvarila prihode o prodaji zemljišta u navedenim zonama.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49.851,96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96.902,00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prikazani su rashodi za ulaganje u tuđu imovinu radi prava korištenja, a odnosi se na ulaganje u vodovodnu infrastrukturu.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201.474,35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272.511,27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prikazani su rashodi za izradu idejnih projekata i ostale projektne dokumentacije. Izvršenje je znatno veće nego u 2024.godini jer da bi se pristupilo realizaciji projekta prioritet je vjerodostoja projektna dokumentacija.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85.823,50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prikazani su troškovi na izgradnji prometnica u stambenom naselju Čelinka/Krši.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244.715,08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635.450,73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Izvršenje navedene šifre znatno je veće nego izvršenje u 2024.godini. Rashodi se najvećim dijelom odnose na završetak gradnje zgrade za ispraćaj u mjesnom groblju Posedarje te rashode za dječja igrališta po mejstima Općine Posedarje.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31.473,20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Nabavka uredske opreme i namještaja odnosi se za nabavku za potrebe ureda katastarske izmjere.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14.772,53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prikazani su rashodi za nabavku opreme za ozvučenje zgrade za ispraćaju u groblju u Posedarju te nabavku sportskih sprava za otvoreno vježbalište u Posedarju.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83.073,40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109.540,50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Ostvareni rashodi su veći nego u 2024.godini radi nabavke opreme za dječji vrtić u Posedarju te opreme za komunalni pogon.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šifiri prikazani su troškovi za nabavku osobnog vozila. Općina Posedarje je imala ugovor o operativnom leasingu na pet godina. Nakon isteka ugovora Općina Posedarje je otkupila vozilo od leasing kuće.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154.985,13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168.101,75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 </w:t>
      </w:r>
    </w:p>
    <w:p w:rsidR="00B5758B" w:rsidRDefault="003C28F3">
      <w:r>
        <w:t>U izvještajnom razdoblju ostvaren je višak prihoda od prodaje nefinancijske imovine. Višak će se trošiti u 2026.godini za preuzete ugovorne obveze za izgradnju i nabavku nefinancijske imovine.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65.413,48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lastRenderedPageBreak/>
        <w:t>U izvještajnom razdoblju je ostvaren manjak prihoda poslovanja koji će se pokriti prenesenim viškom iz 2024.godine. Manjak PK iznosi 21.430,77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421.189,77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686.052,09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Neplaćeni prihodi poslovanja i prihodi od nefinancijske imovine veći su nego u 2024.godini i nastojat će se pravovremena naplata svih općinskih prihoda. Neplaćeni prihodi PK iznose 4.075,25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Općina Posedarje je 2025.godini nije imala rashode za financijsku imovinu jer je obvez po financijskom leasingu realizirala.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65.413,48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je prikazan manjak prihoda nad rashodima tekuće 2025.ggodine. Manjak PK iznosi 21.430,77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251.291,29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459.514,46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je prikazan preneseni višak iz 2024.godine. Preneseni višak PK iznosi 1.261,78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455.942,17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394.100,98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U narednom razdoblje prenosi se višak prihoda u iznosu od 414.269,97 eura. Višak će biti reguliran odlukom o raspodijeli rezultata.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667.491,90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794.829,86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novčanih sredstava je veće nego prethodne godine . Stanje novčanih sredstava za prihode PK iznosi 7.158,69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Broj zaposlenih je manji nego u 2024.godini radi odlaska djelatnice u mirovinu i otkaza djelatniku po sili zakona.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Broj zaposelnih kod PK ostao je kao u 2024.godini.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467.531,27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117.552,97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Tekuće pomoći za fiskalno izravnanje u 2025.godini izmjenom pravilnika o proračunskom računovodstvu knjiže se na konto 63513. </w:t>
      </w:r>
    </w:p>
    <w:p w:rsidR="00B5758B" w:rsidRDefault="003C28F3">
      <w:r>
        <w:t>Ostvarene tekuće pomoći odnose se na pomoć od Ministarstva prostornog uređenja o državne imovine za održavanje cesta, te od Minis</w:t>
      </w:r>
      <w:r>
        <w:t>tarstva demografije i useljeništva za nabavu sitnog inventara za dječji vrtić.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38.396,66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33.054,57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 </w:t>
      </w:r>
    </w:p>
    <w:p w:rsidR="00B5758B" w:rsidRDefault="003C28F3">
      <w:r>
        <w:t>Kapitalna pomoć iz državnog proračuna odnosi se na pomoć od Ministrastva demografije i iseljeništva za nabavku opreme za dječji vrtić.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prikazana je pomoć PK iz državnog proračuna za sufinanciranje male škole.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Prihodi navedene šifre odnose se na pomoći PK od grada Benkovca za sufinanciranje riditelja cijene usluge vrtića.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proračuna JLP(R)S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106.496,07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91.368,93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Tekuće pomoći se odnose na pomoći za projekt Zaželi/Zlatne ruke za sufinanciranje troškova geront domaćica.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97.638,22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 </w:t>
      </w:r>
    </w:p>
    <w:p w:rsidR="00B5758B" w:rsidRDefault="003C28F3">
      <w:r>
        <w:t>Na navedenoj šrifi su prikazani prihodi od sufinanciranja građana za katastarsku izmjeru koja je započela u mjesecu kolovozu 2025.godine i prihodi PK od sufinanciranja roditlja.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je prikazana otpremnina za odlazak djelatnice u mirovinu.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Naknada se odnosi na naknade za smrtni slučaj u obitelji naknadu za neprekidno bolovanje duže od 90 dana. Sav prikazani iznos odnosi se na PK.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14.598,40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se odnose na troškove prijevoza djelatnika s posla na posao. Troškovi PK iznose 10.899,19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10.582,78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54.684,63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Ugovori o djelu ostvareni su u znatno većem iznosu nego u 2024.godini iz više razloga:</w:t>
      </w:r>
    </w:p>
    <w:p w:rsidR="00B5758B" w:rsidRDefault="003C28F3">
      <w:r>
        <w:lastRenderedPageBreak/>
        <w:t> - početak katastarske izmjere zahtijevao je potrebu za uslogom zapisničara i dvije osobe kao povjerenici, u ljetnom periogu zaposlene su 3 osobe preko ugovora za održav</w:t>
      </w:r>
      <w:r>
        <w:t>anje lokalnih puteva.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agencija, studentskog servisa (prijepisi, prijevodi i </w:t>
            </w:r>
            <w:r>
              <w:rPr>
                <w:sz w:val="18"/>
              </w:rPr>
              <w:t>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12.828,67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su prikazani troškovi 3 djelatnika koji su preko učeničkog i studentskog servisa bili angažirani na naplati parkinga.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državnom proračunu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Tekuće pomoći odnose se na pomoći za sufinanciranje troškova sudaca u postupku katastarske izmjere.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općinskim proračunima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52.494,81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1348,9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Tekuće pomoći općinskom proračunu odnose se na pomoći Općini Poličnik za sufinanciranje zajedničkog odjela prometnog redarstva.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Porodiljne naknade i oprema za novorođenčad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Povećanje se odnosi na veći proj rođene djece na području općine.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43.290,40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Povećanje se odnosi na veći proj rođene djece na području općine.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9.710.486,14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10.932.633,30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ukupne imovine je neznatno veće nego u 2024. radi nabavke imovine i većeg stanja novčanih sredstva na računu. Imovina PK iznosi 50.276,15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1.599.793,46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1.782.518,96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Izvršenje navedene šifre je veće nego un 2024.godini radi ulaganja u cestovnu infrastrukturu.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4.067.744,69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4.703.195,42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navedene šifre je veće nego u 2024.godni radi ulaganja u zgradu za ispraćaj u mjesnom gorblju u Posedarju i radova na dječjim igralištima.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31.644,15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64.515,35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uredske opreme je veće nego u 2024.godni radi nabavka uredske opreme za potrebe ureda katastarske izmjere.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1234,4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U 2025.godini nabavljeni su strojevi za potrebe vlastitog komuanlnog pogona.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23.668,96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Sportska i glazbena oprema se odnosi na nabavku glazbene opreme (ozvučenja) zgrade za ispraćaj i nabavku soprtskih sprava za sportska igrališta na području općine.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466.359,98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574.502,48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prikazana je nabavka opreme za vlastiti komunalni pogon i opreme za dječja igrališta. Iznos povećanja oprema  PK je 17.465,00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72.728,37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84.103,37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Povećanje navedene šifre je radi otkupa osobnog vozila od leasing kuće nakon isteka ugovora o operativnom lesingu.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autogume u </w:t>
            </w:r>
            <w:r>
              <w:rPr>
                <w:sz w:val="18"/>
              </w:rPr>
              <w:t>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49.953,26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96.702,14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193,6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šrifiri prikazano je povećanje inventara radi nabavje inventara za potreba PK.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</w:t>
            </w:r>
            <w:r>
              <w:rPr>
                <w:sz w:val="18"/>
              </w:rPr>
              <w:t xml:space="preserve">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667.040,67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793.886,26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novčanih sredstava je veće nego stanje početkom godine.  U ukupnom iznosu novčanih sredstava sredstva za naplaćene prihode PK iznose 6.734,81 euro.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novčanih sredstava je veće nego u 2024 radi potrebe proračunskog korisnika za gotovinskim plaćanjem sitnih materijalnih troškova.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10.964,12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19.754,05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Potraživanja se onose na potraživanja za naknade koje se refundiraju i to naknade za bolovanje te potraživanja za dane predujmove. Potraživanja PK za naknade bolovanja koja se refundiraju od strane HZZo iznose 4.076,32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129.321,38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207.990,39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Potraživanja za poreze se odnose na potarživanja za porez na promet nekretnina, potraživanja za porez za kuće za domor te potarživanja za novi porez na nekretnine.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Potraživanja se odnose na  ugovor o projektu Zaželi/Zlatne ruke.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88.556,24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porast potraživanja za prihode od imovine su utjecali potpisani ugovori o koncesijskom odobrenju i za prihode od najma imovine.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kazne i upravne mjere te ostale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5.870,98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Potraživanja su veća nego u godini radi obračunatih troškova prilikom pokteranja prisilne naplate općinskih potraživanja.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62.594,21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77.710,79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Obveze za zaposlene šifra 231 odnosi se na plaću mjeseca prosinca 2025.godine. Obveze za plaće PK iznose 27.389,31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137.687,62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62.504,43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obveza za materijalne rashode bilježi pad u odnosu na početak 2025.godini radi pravovremenog plaćanje obveza. Stanje obveza za materijalne rashode PK iznose 4.014,69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99.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fianancijskih rashoda je znatno veće nego početkom 2025.godine radi računa usluga banke za platni promet.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pomoći drugom proračunu </w:t>
            </w:r>
            <w:r>
              <w:rPr>
                <w:sz w:val="18"/>
              </w:rPr>
              <w:t>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Obveze na šifri 2363 odnosi se obezu prema Općini Poličnik za sufinanciranje zajedničkog odjela za prometnog redarstva.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193.368,91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1681,5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Obveze na šifri 242 su znatno veće nego početkom 2025.godine radi neplaćene privremene situacije za gradnju zgrade za ispraćaj u groblju u Posedarju  te neplaćenih računa na komunalnoj infrastrukturi.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34.431,65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prikazana je obveza prema Hrvatskim vodama za naplaćenu slivnu vodnu naknadu, obveze za uplaćene jamčevne pologe te obveze za naplaćene prihode proračunskog korisnika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1.635.625,01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394.100,98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šifre 9221 je manje nego početkom 2025.godine radi toga što je u 2025.godini izvršena odluka o raspodijeli rezultata.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1.635.625,01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225.876,38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92211 je manja realizacija radi provedene odluke o raspodijeli rezultata iz prethodnih godina.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168.224,60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Višak prihoda od nefinancijske imovine se odnosi na višak od prodaje građevinskih parcela.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Manjak prihoda poslovanja je manjak PK.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107.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poreza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70.303,06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132.536,82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šifre 961 je veće nego u 2024.godini radi obračunatog poreza na nekretnine.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Obračunate pomoći iz inozemstva i od subjekata unutar općeg </w:t>
            </w:r>
            <w:r>
              <w:rPr>
                <w:sz w:val="18"/>
              </w:rPr>
              <w:t>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Šifra 963 odnosi se na obralunate pomoći od EU projekta Zaželi/Zlatne ruke.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109.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temeljem </w:t>
            </w:r>
            <w:r>
              <w:rPr>
                <w:sz w:val="18"/>
              </w:rPr>
              <w:t>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šifre 9638 odnosi se na ostatak ugovora za sufinanciranje projekta Zaželi/Zlatne ruke koji se fianncira iz Europskog socijalnog fonda plus.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18.348,03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74.667,38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porast navedene šifre  utjecali su  potpisani ugovori o koncesijskom odobrenju i za prihode od najma imovine.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111.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te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šifre 968 je veće nego početkom 2025 godine radi obračunatih troškova prisilne naplate za općinska potraživanja.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Izvanbilančni zapisi - </w:t>
            </w:r>
            <w:r>
              <w:rPr>
                <w:sz w:val="18"/>
              </w:rPr>
              <w:t>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285.757,86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797.273,01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Izvanbilančni zapisi se odnose na obveze po sudskim sporovima, instrumente osiguranja plaćanja, preuzete obveze po ugovorima o nabavi robe, radova i usluga.</w:t>
      </w:r>
    </w:p>
    <w:p w:rsidR="00B5758B" w:rsidRDefault="003C28F3">
      <w:r>
        <w:t>Bjanko zadužnica OV-4578/2025 na 75.000,00€</w:t>
      </w:r>
    </w:p>
    <w:p w:rsidR="00B5758B" w:rsidRDefault="003C28F3">
      <w:r>
        <w:t>Bjanko zadužnica OV-4579/2025 na 75.000,00€</w:t>
      </w:r>
    </w:p>
    <w:p w:rsidR="00B5758B" w:rsidRDefault="003C28F3">
      <w:r>
        <w:t>Bjanko zadužnica OV-7156/2025  na 75.000,00€</w:t>
      </w:r>
    </w:p>
    <w:p w:rsidR="00B5758B" w:rsidRDefault="003C28F3">
      <w:r>
        <w:t>Potencijalne obveze po sudskim sporovima:</w:t>
      </w:r>
    </w:p>
    <w:p w:rsidR="00B5758B" w:rsidRDefault="003C28F3">
      <w:r>
        <w:t>Colas Hrvatska na iznos 272.988,62</w:t>
      </w:r>
    </w:p>
    <w:p w:rsidR="00B5758B" w:rsidRDefault="003C28F3">
      <w:r>
        <w:t>Pn-32/2022 Davor Demo na iznos 15.990,68</w:t>
      </w:r>
    </w:p>
    <w:p w:rsidR="00B5758B" w:rsidRDefault="003C28F3">
      <w:r>
        <w:t>Preuzete obveze po ugovorima o nabavi robe, radov</w:t>
      </w:r>
      <w:r>
        <w:t>a i usluga u iznosu od 145.158,71€</w:t>
      </w:r>
    </w:p>
    <w:p w:rsidR="00B5758B" w:rsidRDefault="003C28F3">
      <w:r>
        <w:t>Potraživanja po ugovorima o dodijeli bespovratnih sredstvava iz EU fondova 138.135,00€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</w:t>
            </w:r>
            <w:r>
              <w:rPr>
                <w:sz w:val="18"/>
              </w:rPr>
              <w:t xml:space="preserve">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606.456,05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769.406,59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lastRenderedPageBreak/>
        <w:t>Potraživanja se odnose na potraživanja za općinske prihode. Najveći dio potraživanja se odnosi na potraživanja za komun alnu nakandu i doprinos te potraživanja za porez na nekretnine i porez za kuće za odmor iz prethodnih godina. Potraživanja PK iznose 4.0</w:t>
      </w:r>
      <w:r>
        <w:t>75,26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68.402,35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103.770,71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Nedospijela potraživanja su potarživanja za komunalnu i vodnu nakandu za posljedno tromjesječje 2025.godine koja dospijevajo do 15.01.2026.godine.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 </w:t>
            </w: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112.411,77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108.135,39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Potraživanja se odnose na potpisani ugovor o prodaji građevinskog zemljišta.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Naknade koje se refundiraju su naknade od HZZO za bolovanje. Potraživanja PK iznose 4.076,32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12.326,09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lastRenderedPageBreak/>
        <w:t>Odnose se na predujomove za nabavku robe i usluga.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47.848,60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27.496,63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dopsijelih obveza je manje nego početkom godine radi pravovremenog plaćanja preuzetih obveza.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153.744,24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119.640,00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Nedospijele obveze su obveze za bruto plaću  mejseca prosinca 2025.godine i režijske troškove koji dospijevaju do 15.01.2026.godine. Nedospijele obveze PK iznose 31.404,00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141.080,41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Obveze za nabavu nefinancijske imovine dospijele odnose se na  neplaćene račune za izradu nematerijalne imovine(projekte)  te radove na zgradi za ispraćaj 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76.237,50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lastRenderedPageBreak/>
        <w:t>Nedospijele obveze s rokom plaćanja u 2026.g. odnose se na račune za izradu projektne dokumentacije čije je dospijeće u 2026.godini.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proračuna za naplaćena sredstva proračunskog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Obveze se odnose na uplaćene prihode dječjeg vrtića Cvrčak koji je od 01.07.2025.gdoine u punoj riznici.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poslovanja - ispravci iz </w:t>
            </w:r>
            <w:r>
              <w:rPr>
                <w:sz w:val="18"/>
              </w:rPr>
              <w:t>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8.798,54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su prikazan povrat pretplata prema dobavljačima za usluge iz prethodnih godina 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</w:t>
            </w:r>
            <w:r>
              <w:rPr>
                <w:sz w:val="18"/>
              </w:rPr>
              <w:t>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su prikazani ispravci iz prethodnih godina i to plaćene usluge prema dobavljačima koje su odrađene 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Bjanko zadužnica OV-4578/2025 na 75.000,00€</w:t>
      </w:r>
    </w:p>
    <w:p w:rsidR="00B5758B" w:rsidRDefault="003C28F3">
      <w:r>
        <w:lastRenderedPageBreak/>
        <w:t>Bjanko zadužnica OV-4579/2025 na 75.000,00€</w:t>
      </w:r>
    </w:p>
    <w:p w:rsidR="00B5758B" w:rsidRDefault="003C28F3">
      <w:r>
        <w:t>Bjanko zadužnica OV-7156/2025  na 75.000,00€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285.757,86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288.979,30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Potencijalne obveze po sudskim sporovima:</w:t>
      </w:r>
    </w:p>
    <w:p w:rsidR="00B5758B" w:rsidRDefault="003C28F3">
      <w:r>
        <w:t>Colas Hrvatska na iznos 272.988,62</w:t>
      </w:r>
    </w:p>
    <w:p w:rsidR="00B5758B" w:rsidRDefault="003C28F3">
      <w:r>
        <w:t>Pn-32/2022 Davor Demo na iznos 15.990,68</w:t>
      </w:r>
    </w:p>
    <w:p w:rsidR="00B5758B" w:rsidRDefault="003C28F3">
      <w:r>
        <w:t>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Preuzete obveze po ugovorima o nabavi roba, radova i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145.158,71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Obveza po ugovoru : MV10/25 KLASA:363-05/25-01/03 na iznos od 95.688,86 eura, </w:t>
      </w:r>
    </w:p>
    <w:p w:rsidR="00B5758B" w:rsidRDefault="003C28F3">
      <w:r>
        <w:t>Obveza po ugovoru: JN 60/25 KLASA:363-05/25-01/02 na iznos od 19.300,00 eura</w:t>
      </w:r>
    </w:p>
    <w:p w:rsidR="00B5758B" w:rsidRDefault="003C28F3">
      <w:r>
        <w:t>Obveza po ugovoru: JN 90/25 KLASA:363-01/25-01/09 na iznos 1.419,85 eura</w:t>
      </w:r>
    </w:p>
    <w:p w:rsidR="00B5758B" w:rsidRDefault="003C28F3">
      <w:r>
        <w:t xml:space="preserve">Obveza </w:t>
      </w:r>
      <w:r>
        <w:t>po ugovoru: JN 83/25 KLASA:363-01/25-01/10 na iznos od 28.750,00 eura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Preuzete obveze po ugovorima o dodjeli bespovratnih sredstava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Ugovor o sufinanciranju EU projekta Zaželi/Zlatne ruke.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Vanjski poslovi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94.278,19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0113 prikazani su rashodi za sufinanciranje materijalnih troškova sudaca u procesu katastarske izmjere te nabavka uredske opreme za potrebe ureda.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protupožarne zaštite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109.966,15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198.840,22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180,8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032 prikazane su pomoći koje se daju Dobrovoljnom vatrogasnom društvu što je zakonska obveza.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Turizam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239.091,75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277.297,97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0473 prikazani su rashodi pomoći Turističkoj zajednici Novigradsko more te svi rashodi koji su vezani uz manifestacije u trurističkoj sezoni.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Gospodarenje otpadom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136.806,19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114.914,12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051 prikazani su rashodi za usluge odvoza komunalnog otpada, usluge deratizacije i desinsekcije i održavanja deponija.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razvoj: Zaštita okoliša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055 prikazani su rashodi za izradu elaborata za zaštitu okoliša.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Poslovi i usluge zaštite okoliša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189,3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Rashodi na šifri 056 odnose se na izradu projektne dokumentacije za projekt ozelenjavanja koji će započeti u 2026.godini.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1.537.484,94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2.097.625,28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Ostvareni troškovi šifre 062 odnose se na troškove za razvoj komunalne infrastrukture koja pridonose razvoju zajednice. Troškovi su izvršeni u većem opsegu  nego u 2024. godini radi većeg ulaganja u komunalnu infrastrukturu i to posebno u dijelovima Općine</w:t>
      </w:r>
      <w:r>
        <w:t xml:space="preserve"> gdije su prodane građevinske parcele jer je prioritet komunalna infrastruktura.</w:t>
      </w:r>
    </w:p>
    <w:p w:rsidR="00B5758B" w:rsidRDefault="003C28F3">
      <w:r>
        <w:t>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152.116,71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349.154,33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lastRenderedPageBreak/>
        <w:t>Troškovi šifre 064 odnose se na potrošak struje na vanjskoj rasvjeti te troškovi oko zamjena postojećeg sustava rasvjete s led rasvjetom.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vezani za stanovanje i kom. pogodnosti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28.159,20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šifre 066 odnose se geodetske usluge i usluge izrade projekta za groblje u Slivnici.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Religijske i druge službe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1850,0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Rashodi šifre 084 odnose se na pomoć Zadarskoj nadbiskupji za obnovu crkve u Slivnici.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rekreaciju, kulturu i religiju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275.129,81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239.461,89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na šifri 086 odnose se na donacije sportskim udrugama i udrugama u klulturi.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353.105,67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460.797,84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šifri su prikazani ukupni troškovi predškolskog odgoja tj. dječjeg vrtića.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141.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na šifri 086 odnose se na donacije sportskim udrugama i udrugama u klulturi.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9.264,87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šifre 0922 vezani su za sufinanciranje prijevoza srednjoškolaca.</w:t>
      </w:r>
    </w:p>
    <w:p w:rsidR="00B5758B" w:rsidRDefault="003C28F3">
      <w:r>
        <w:t>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Drugi stupanj visoke naobrazbe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Šifra 0942 odnosi se na stipendije studentima.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obrazovanja koje nisu drugdje </w:t>
            </w:r>
            <w:r>
              <w:rPr>
                <w:sz w:val="18"/>
              </w:rPr>
              <w:t>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22.709,80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19.461,78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Odnose se na pomoć vrtiću Ljubičica iz općine Jasenice za troškove djece s područja Općine Posedarje.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lastRenderedPageBreak/>
        <w:t>Bilješka 145.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Invaliditet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šifre 1012 odnose se na sufinanciranje cijene prijevoza u DV Latica i troškove boravka djece s poteškoćama u razvoju u istom vrtiću.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Starost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74.789,79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173.601,14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232,1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Troškovi šifre 102 odnose se na sve troškove projekta Zaželi/zlatne ruke odnosno troškove geront domaćica.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Obitelj i djeca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85.108,18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123.319,44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Odnose se na proodiljne naknade za novorođenu djecu, pomoći potrebitim obiteljima i uskrsnice i božićnice umirovljenicima.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3.857.386,92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5.011.595,55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Rashodi prikazani na šifri R1 odgovaraju stanju u obrascu PRRAS na šifri Y345.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439.572,10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2516,9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Iznos povećanja imovine šifre P003 iznosi 17.465,00 eura a odnosi se na oprememu čiju je nabavu preovela Općina Posedarje.</w:t>
      </w:r>
    </w:p>
    <w:p w:rsidR="00B5758B" w:rsidRDefault="003C28F3">
      <w:r>
        <w:t>Smannjenje imovine odnosi se na obračun amortizacije za 2025.godinu.</w:t>
      </w:r>
    </w:p>
    <w:p w:rsidR="00B5758B" w:rsidRDefault="003C28F3">
      <w:r>
        <w:t>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44.709,03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Iznos povećanja na šifri P005 iznosi 44.709,03 a odnosi se na nabavku sitnog inventara čiju je nabavu provela Općina Posedarje.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90.961,92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Šifra P014 se sastoji od umanjenje/oslobođenja po rješenjima za komunalni doprinos u iznosu od 22.801,36 te 68.160,56 eura odobrenje po ugovorima za prodaju građevinskog zemljišta.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283.288,47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obveza 01.01.2025.godine odgovara stanju obveza iz obrasca obveza na šifri V006 iz obrasca za 2024.godinu.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5.254.527,11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Od ukupnog iznosa povećanja obveza u izvještajnom razdoblju povećanje PK iznosi 436.744,49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262,263,2643,2644, 2645,2653,2654,267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tuzemne kredite i zajmove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N262,263,2643,2644,2645,2653,2654,267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207.964,66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Na navedenoj šifri prikazan je iznos koji je za povrat poreza  namiren iz državnog proračuna, a koje je iskazan u Specifikaciji prihoda-dodatak, ne može se evidentirati kao prihod od poreza na dohodak, nego kao obveza na računu 26711 Obveza za zajmove od d</w:t>
      </w:r>
      <w:r>
        <w:t>ržavnog proračuna-kratkoročne.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5.116.303,38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Od ukupnog iznosa prikazanog na šifri V004 podmirene obveze PK iznose 433.974,97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421.512,20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obveza nadležnog proračuna razine 22 iznosi 390.108,20 eura a stanje obveza PK iznosi 31.404,00 eura.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B575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168.577,05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Stanje dospijelih obveza odnosi se na neplaćenu obvezu  po privremenoj situaciji od dobavljača KERA TERM za radove u mjesnom groblju u Posedarju  te račune za radove na komunalnoj infrastrukturi u djelu Čelinka/Posedarje. 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121.949,73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Nedospijele obveze za rashode poslovanja odnose se na bruto plaću djelatnika za mjesec prosinac 2025.godine i računi za režijske troškove koji dospijevaju u 2026.godini. nedospijele obveze PK iznose 31.404,00 eura i to za bruto plaće  mjeseca prosinca 2025</w:t>
      </w:r>
      <w:r>
        <w:t>.godine i za režijske troškove koji dopsijevaju u mjesecu siječnju 2026.godine.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75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758B" w:rsidRDefault="003C28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758B" w:rsidRDefault="00B5758B">
      <w:pPr>
        <w:spacing w:after="0"/>
      </w:pPr>
    </w:p>
    <w:p w:rsidR="00B5758B" w:rsidRDefault="003C28F3">
      <w:r>
        <w:t>Nedospijele obveze za nabavu nefinancijske imovine odnose se na nedopsijele obveze za izradu projektne dokumentacije i obveze za građevinske radove.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160.</w:t>
      </w:r>
    </w:p>
    <w:p w:rsidR="00B5758B" w:rsidRDefault="003C28F3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:rsidR="00B5758B" w:rsidRDefault="003C28F3">
      <w:r>
        <w:t>Eliminirani su prihodi proračuns</w:t>
      </w:r>
      <w:r>
        <w:t>kog korisnika od nadležnog proračuna na kontu 671 iz razine 21 u iznosu od 381.976,53 eura  i izdaci u iznosu od 381.976,53 eura prikazani na kontu 367 razine 22.</w:t>
      </w:r>
    </w:p>
    <w:p w:rsidR="00B5758B" w:rsidRDefault="00B5758B"/>
    <w:p w:rsidR="00B5758B" w:rsidRDefault="003C28F3">
      <w:pPr>
        <w:keepNext/>
        <w:spacing w:line="240" w:lineRule="auto"/>
        <w:jc w:val="center"/>
      </w:pPr>
      <w:r>
        <w:rPr>
          <w:sz w:val="28"/>
        </w:rPr>
        <w:t>Bilješka 161.</w:t>
      </w:r>
    </w:p>
    <w:p w:rsidR="00B5758B" w:rsidRDefault="003C28F3">
      <w:pPr>
        <w:spacing w:line="240" w:lineRule="auto"/>
        <w:jc w:val="both"/>
      </w:pPr>
      <w:r>
        <w:rPr>
          <w:b/>
        </w:rPr>
        <w:t>Manjak ili višak u poslovanju grupe i pregled strukture manjka/viška po prorač</w:t>
      </w:r>
      <w:r>
        <w:rPr>
          <w:b/>
        </w:rPr>
        <w:t xml:space="preserve">unskim korisnicima </w:t>
      </w:r>
    </w:p>
    <w:p w:rsidR="00B5758B" w:rsidRDefault="003C28F3">
      <w:r>
        <w:t>U izvještajom razdoblju proračunski korisnik Dječji vrtić Cvrčak ostvario je manjek prihoda poslovanja u iznosu od 21.430,77 eura.</w:t>
      </w:r>
    </w:p>
    <w:p w:rsidR="00B5758B" w:rsidRDefault="00B5758B"/>
    <w:sectPr w:rsidR="00B575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8B"/>
    <w:rsid w:val="003C28F3"/>
    <w:rsid w:val="00B5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98C4B-B9C8-4379-BAA5-91A4EAF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9088</Words>
  <Characters>51805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inovakovic</dc:creator>
  <cp:lastModifiedBy>inovakovic</cp:lastModifiedBy>
  <cp:revision>3</cp:revision>
  <dcterms:created xsi:type="dcterms:W3CDTF">2026-03-03T08:06:00Z</dcterms:created>
  <dcterms:modified xsi:type="dcterms:W3CDTF">2026-03-03T08:06:00Z</dcterms:modified>
</cp:coreProperties>
</file>