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C4F" w:rsidRPr="007F58AB" w:rsidRDefault="00A22C4F" w:rsidP="00A22C4F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PODACI O OBVEZNIKU</w:t>
      </w:r>
      <w:r w:rsidRPr="007F58AB">
        <w:rPr>
          <w:rFonts w:ascii="Times New Roman" w:hAnsi="Times New Roman" w:cs="Times New Roman"/>
          <w:b/>
          <w:sz w:val="26"/>
          <w:szCs w:val="26"/>
        </w:rPr>
        <w:t>:</w:t>
      </w:r>
    </w:p>
    <w:p w:rsidR="00A22C4F" w:rsidRPr="00246309" w:rsidRDefault="00A22C4F" w:rsidP="00A22C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:rsidR="00A22C4F" w:rsidRPr="00246309" w:rsidRDefault="00A22C4F" w:rsidP="00A22C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OIB: 26599619939</w:t>
      </w:r>
    </w:p>
    <w:p w:rsidR="00A22C4F" w:rsidRPr="00246309" w:rsidRDefault="00A22C4F" w:rsidP="00A22C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Matični broj:02547520</w:t>
      </w:r>
    </w:p>
    <w:p w:rsidR="00A22C4F" w:rsidRPr="00246309" w:rsidRDefault="00A22C4F" w:rsidP="00A22C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Broj RKP-a:35038</w:t>
      </w:r>
    </w:p>
    <w:p w:rsidR="00A22C4F" w:rsidRPr="00246309" w:rsidRDefault="00A22C4F" w:rsidP="00A22C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Šifra općine: 349</w:t>
      </w:r>
    </w:p>
    <w:p w:rsidR="00A22C4F" w:rsidRPr="00246309" w:rsidRDefault="00A22C4F" w:rsidP="00A22C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Razina: 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463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Konsolidirani </w:t>
      </w:r>
      <w:r w:rsidRPr="00246309">
        <w:rPr>
          <w:rFonts w:ascii="Times New Roman" w:hAnsi="Times New Roman" w:cs="Times New Roman"/>
          <w:b/>
          <w:sz w:val="24"/>
          <w:szCs w:val="24"/>
        </w:rPr>
        <w:t>Proračun jedinice lokalne i područne (regionalne) samouprave</w:t>
      </w:r>
    </w:p>
    <w:p w:rsidR="00A22C4F" w:rsidRPr="00246309" w:rsidRDefault="00A22C4F" w:rsidP="00A22C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Razdjel: 000</w:t>
      </w:r>
    </w:p>
    <w:p w:rsidR="00A22C4F" w:rsidRPr="00246309" w:rsidRDefault="00A22C4F" w:rsidP="00A22C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Šifra djelatnosti: 8411 – Opće djelatnosti javne uprave</w:t>
      </w:r>
    </w:p>
    <w:p w:rsidR="00A22C4F" w:rsidRPr="00246309" w:rsidRDefault="00A22C4F" w:rsidP="00A22C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Broj računa: HR1223900011834900004</w:t>
      </w:r>
    </w:p>
    <w:p w:rsidR="00A22C4F" w:rsidRPr="009746AE" w:rsidRDefault="00A22C4F" w:rsidP="00A22C4F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2C4F" w:rsidRDefault="00A22C4F" w:rsidP="00A22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A22C4F" w:rsidRPr="00AD6A6F" w:rsidRDefault="00A22C4F" w:rsidP="00A22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AD6A6F">
        <w:rPr>
          <w:rFonts w:ascii="Times New Roman" w:hAnsi="Times New Roman" w:cs="Times New Roman"/>
          <w:b/>
          <w:sz w:val="28"/>
          <w:szCs w:val="28"/>
          <w:lang w:val="hr-HR"/>
        </w:rPr>
        <w:t>Bilješke uz financijske izvještaje za</w:t>
      </w:r>
    </w:p>
    <w:p w:rsidR="00A22C4F" w:rsidRPr="00AD6A6F" w:rsidRDefault="00A22C4F" w:rsidP="00A22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AD6A6F">
        <w:rPr>
          <w:rFonts w:ascii="Times New Roman" w:hAnsi="Times New Roman" w:cs="Times New Roman"/>
          <w:b/>
          <w:sz w:val="28"/>
          <w:szCs w:val="28"/>
          <w:lang w:val="hr-HR"/>
        </w:rPr>
        <w:t>razdoblje od 01. siječnja do 31. prosinca 2024. godine</w:t>
      </w:r>
    </w:p>
    <w:p w:rsidR="00A22C4F" w:rsidRDefault="00A22C4F" w:rsidP="00A22C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22C4F" w:rsidRDefault="00A22C4F" w:rsidP="00A22C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22C4F" w:rsidRPr="009746AE" w:rsidRDefault="00A22C4F" w:rsidP="00A22C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22C4F" w:rsidRDefault="00A22C4F" w:rsidP="00A22C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konsolidacije, priprema i predaje konsolidiranih financijskih izvješća propisani su Zakonom o proračunu ("Narodne novine" broj 144/21) te Pravilnikom o financijskom izvješćivanju u proračunskom računovodstvu ("Narodne novine" broj3/15, 93/15, 135/15, 2/17, 28/17,112/18,126/19, 145/20 i 32/21.).</w:t>
      </w:r>
    </w:p>
    <w:p w:rsidR="00A22C4F" w:rsidRPr="003213CD" w:rsidRDefault="00A22C4F" w:rsidP="00A22C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Posedarje ima jednog proračunskog korisnika i to Dječji vrtić Cvrčak-Posedarje. </w:t>
      </w:r>
    </w:p>
    <w:p w:rsidR="00A22C4F" w:rsidRDefault="00A22C4F" w:rsidP="00A22C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procesu konsolidacije eliminirani su prihodi iskazani na kontu 671 Prihodi iz nadležnog proračuna za financiranje redovite djelatnosti. Ukupno ostvareni prihodi i primici konsolidiranog proračuna iznose </w:t>
      </w:r>
      <w:r w:rsidR="008C407A">
        <w:rPr>
          <w:rFonts w:ascii="Times New Roman" w:hAnsi="Times New Roman" w:cs="Times New Roman"/>
          <w:sz w:val="24"/>
          <w:szCs w:val="24"/>
        </w:rPr>
        <w:t>4.068.746,98</w:t>
      </w:r>
      <w:r>
        <w:rPr>
          <w:rFonts w:ascii="Times New Roman" w:hAnsi="Times New Roman" w:cs="Times New Roman"/>
          <w:sz w:val="24"/>
          <w:szCs w:val="24"/>
        </w:rPr>
        <w:t xml:space="preserve"> eura a rashodi i izdaci iznose </w:t>
      </w:r>
      <w:r w:rsidR="008C407A">
        <w:rPr>
          <w:rFonts w:ascii="Times New Roman" w:hAnsi="Times New Roman" w:cs="Times New Roman"/>
          <w:sz w:val="24"/>
          <w:szCs w:val="24"/>
        </w:rPr>
        <w:t>3.864.096,10</w:t>
      </w:r>
      <w:r>
        <w:rPr>
          <w:rFonts w:ascii="Times New Roman" w:hAnsi="Times New Roman" w:cs="Times New Roman"/>
          <w:sz w:val="24"/>
          <w:szCs w:val="24"/>
        </w:rPr>
        <w:t xml:space="preserve"> eura. U 202</w:t>
      </w:r>
      <w:r w:rsidR="008C40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ostvaren je višak prihoda i primitaka u iznosu od </w:t>
      </w:r>
      <w:r w:rsidR="008C407A">
        <w:rPr>
          <w:rFonts w:ascii="Times New Roman" w:hAnsi="Times New Roman" w:cs="Times New Roman"/>
          <w:sz w:val="24"/>
          <w:szCs w:val="24"/>
        </w:rPr>
        <w:t>204.6450,88</w:t>
      </w:r>
      <w:r>
        <w:rPr>
          <w:rFonts w:ascii="Times New Roman" w:hAnsi="Times New Roman" w:cs="Times New Roman"/>
          <w:sz w:val="24"/>
          <w:szCs w:val="24"/>
        </w:rPr>
        <w:t xml:space="preserve"> eura. U 202</w:t>
      </w:r>
      <w:r w:rsidR="00BF50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prenesen je višak  prihoda i primitaka u iznosu od </w:t>
      </w:r>
      <w:r w:rsidR="008C407A">
        <w:rPr>
          <w:rFonts w:ascii="Times New Roman" w:hAnsi="Times New Roman" w:cs="Times New Roman"/>
          <w:sz w:val="24"/>
          <w:szCs w:val="24"/>
        </w:rPr>
        <w:t>251.291,29</w:t>
      </w:r>
      <w:r>
        <w:rPr>
          <w:rFonts w:ascii="Times New Roman" w:hAnsi="Times New Roman" w:cs="Times New Roman"/>
          <w:sz w:val="24"/>
          <w:szCs w:val="24"/>
        </w:rPr>
        <w:t xml:space="preserve"> eura tako da rezultat poslovanja 202</w:t>
      </w:r>
      <w:r w:rsidR="008C40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je višak prihoda i primitaka u iznosu od </w:t>
      </w:r>
      <w:r w:rsidR="008C407A">
        <w:rPr>
          <w:rFonts w:ascii="Times New Roman" w:hAnsi="Times New Roman" w:cs="Times New Roman"/>
          <w:sz w:val="24"/>
          <w:szCs w:val="24"/>
        </w:rPr>
        <w:t>455.942,17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8C407A" w:rsidRDefault="008C407A" w:rsidP="00A22C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8C407A" w:rsidRPr="009B2D02" w:rsidTr="005510A4">
        <w:tc>
          <w:tcPr>
            <w:tcW w:w="1510" w:type="dxa"/>
            <w:shd w:val="clear" w:color="auto" w:fill="BDD6EE" w:themeFill="accent1" w:themeFillTint="66"/>
          </w:tcPr>
          <w:p w:rsidR="008C407A" w:rsidRPr="009B2D02" w:rsidRDefault="008C407A" w:rsidP="005510A4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NAZIV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:rsidR="008C407A" w:rsidRPr="009B2D02" w:rsidRDefault="008C407A" w:rsidP="005510A4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UKUPNI PRIHODI I PRIMICI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:rsidR="008C407A" w:rsidRPr="009B2D02" w:rsidRDefault="008C407A" w:rsidP="005510A4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USKUPNI RASHODI I IZDACI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:rsidR="008C407A" w:rsidRPr="009B2D02" w:rsidRDefault="008C407A" w:rsidP="005510A4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VIŠAK/MANJAK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:rsidR="008C407A" w:rsidRPr="009B2D02" w:rsidRDefault="008C407A" w:rsidP="005510A4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VIŠAK/MANAJK PRENESENI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:rsidR="008C407A" w:rsidRPr="009B2D02" w:rsidRDefault="008C407A" w:rsidP="005510A4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VIŠAK/MANJAK RASPLOOŽIV U SLIJEDEĆEM RAZDOBLJU</w:t>
            </w:r>
          </w:p>
        </w:tc>
      </w:tr>
      <w:tr w:rsidR="008C407A" w:rsidRPr="009B2D02" w:rsidTr="005510A4">
        <w:tc>
          <w:tcPr>
            <w:tcW w:w="1510" w:type="dxa"/>
          </w:tcPr>
          <w:p w:rsidR="008C407A" w:rsidRPr="009B2D02" w:rsidRDefault="008C407A" w:rsidP="005510A4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2D02">
              <w:rPr>
                <w:rFonts w:ascii="Times New Roman" w:hAnsi="Times New Roman" w:cs="Times New Roman"/>
                <w:sz w:val="18"/>
                <w:szCs w:val="18"/>
              </w:rPr>
              <w:t>Općina Pos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edarje</w:t>
            </w:r>
          </w:p>
        </w:tc>
        <w:tc>
          <w:tcPr>
            <w:tcW w:w="1510" w:type="dxa"/>
          </w:tcPr>
          <w:p w:rsidR="008C407A" w:rsidRPr="009B2D02" w:rsidRDefault="008C407A" w:rsidP="005510A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4.013.831,15</w:t>
            </w:r>
          </w:p>
        </w:tc>
        <w:tc>
          <w:tcPr>
            <w:tcW w:w="1510" w:type="dxa"/>
          </w:tcPr>
          <w:p w:rsidR="008C407A" w:rsidRPr="009B2D02" w:rsidRDefault="008C407A" w:rsidP="005510A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3.810.161,54</w:t>
            </w:r>
          </w:p>
        </w:tc>
        <w:tc>
          <w:tcPr>
            <w:tcW w:w="1510" w:type="dxa"/>
          </w:tcPr>
          <w:p w:rsidR="008C407A" w:rsidRPr="009B2D02" w:rsidRDefault="008C407A" w:rsidP="005510A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203.669,61</w:t>
            </w:r>
          </w:p>
        </w:tc>
        <w:tc>
          <w:tcPr>
            <w:tcW w:w="1510" w:type="dxa"/>
          </w:tcPr>
          <w:p w:rsidR="008C407A" w:rsidRPr="009B2D02" w:rsidRDefault="008C407A" w:rsidP="005510A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251.010,78</w:t>
            </w:r>
          </w:p>
        </w:tc>
        <w:tc>
          <w:tcPr>
            <w:tcW w:w="1510" w:type="dxa"/>
          </w:tcPr>
          <w:p w:rsidR="008C407A" w:rsidRPr="009B2D02" w:rsidRDefault="008C407A" w:rsidP="005510A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454.680,39</w:t>
            </w:r>
          </w:p>
        </w:tc>
      </w:tr>
      <w:tr w:rsidR="008C407A" w:rsidRPr="009B2D02" w:rsidTr="005510A4">
        <w:tc>
          <w:tcPr>
            <w:tcW w:w="1510" w:type="dxa"/>
          </w:tcPr>
          <w:p w:rsidR="008C407A" w:rsidRPr="009B2D02" w:rsidRDefault="008C407A" w:rsidP="005510A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Vrtić Cvrčak-Posedarje</w:t>
            </w:r>
          </w:p>
        </w:tc>
        <w:tc>
          <w:tcPr>
            <w:tcW w:w="1510" w:type="dxa"/>
          </w:tcPr>
          <w:p w:rsidR="008C407A" w:rsidRPr="009B2D02" w:rsidRDefault="008C407A" w:rsidP="005510A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354.086.94</w:t>
            </w:r>
          </w:p>
        </w:tc>
        <w:tc>
          <w:tcPr>
            <w:tcW w:w="1510" w:type="dxa"/>
          </w:tcPr>
          <w:p w:rsidR="008C407A" w:rsidRPr="009B2D02" w:rsidRDefault="008C407A" w:rsidP="005510A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353.105,67</w:t>
            </w:r>
          </w:p>
        </w:tc>
        <w:tc>
          <w:tcPr>
            <w:tcW w:w="1510" w:type="dxa"/>
          </w:tcPr>
          <w:p w:rsidR="008C407A" w:rsidRPr="009B2D02" w:rsidRDefault="008C407A" w:rsidP="005510A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981,27</w:t>
            </w:r>
          </w:p>
        </w:tc>
        <w:tc>
          <w:tcPr>
            <w:tcW w:w="1510" w:type="dxa"/>
          </w:tcPr>
          <w:p w:rsidR="008C407A" w:rsidRPr="009B2D02" w:rsidRDefault="008C407A" w:rsidP="005510A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280,51</w:t>
            </w:r>
          </w:p>
        </w:tc>
        <w:tc>
          <w:tcPr>
            <w:tcW w:w="1510" w:type="dxa"/>
          </w:tcPr>
          <w:p w:rsidR="008C407A" w:rsidRPr="009B2D02" w:rsidRDefault="008C407A" w:rsidP="005510A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1.261,78</w:t>
            </w:r>
          </w:p>
        </w:tc>
      </w:tr>
      <w:tr w:rsidR="008C407A" w:rsidRPr="009B2D02" w:rsidTr="005510A4">
        <w:tc>
          <w:tcPr>
            <w:tcW w:w="1510" w:type="dxa"/>
          </w:tcPr>
          <w:p w:rsidR="008C407A" w:rsidRPr="00B44ADE" w:rsidRDefault="008C407A" w:rsidP="005510A4">
            <w:pPr>
              <w:pStyle w:val="NoSpacing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44A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Eliminiranje konta 671 i 367</w:t>
            </w:r>
          </w:p>
        </w:tc>
        <w:tc>
          <w:tcPr>
            <w:tcW w:w="1510" w:type="dxa"/>
          </w:tcPr>
          <w:p w:rsidR="008C407A" w:rsidRPr="00B44ADE" w:rsidRDefault="008C407A" w:rsidP="005510A4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299.171,11</w:t>
            </w:r>
          </w:p>
        </w:tc>
        <w:tc>
          <w:tcPr>
            <w:tcW w:w="1510" w:type="dxa"/>
          </w:tcPr>
          <w:p w:rsidR="008C407A" w:rsidRPr="00B44ADE" w:rsidRDefault="00BF504E" w:rsidP="005510A4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299.171,11</w:t>
            </w:r>
          </w:p>
        </w:tc>
        <w:tc>
          <w:tcPr>
            <w:tcW w:w="1510" w:type="dxa"/>
          </w:tcPr>
          <w:p w:rsidR="008C407A" w:rsidRPr="00B44ADE" w:rsidRDefault="008C407A" w:rsidP="005510A4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0" w:type="dxa"/>
          </w:tcPr>
          <w:p w:rsidR="008C407A" w:rsidRPr="00B44ADE" w:rsidRDefault="008C407A" w:rsidP="005510A4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0" w:type="dxa"/>
          </w:tcPr>
          <w:p w:rsidR="008C407A" w:rsidRPr="00B44ADE" w:rsidRDefault="008C407A" w:rsidP="005510A4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407A" w:rsidRPr="00E41005" w:rsidTr="005510A4">
        <w:tc>
          <w:tcPr>
            <w:tcW w:w="1510" w:type="dxa"/>
          </w:tcPr>
          <w:p w:rsidR="008C407A" w:rsidRPr="00E41005" w:rsidRDefault="008C407A" w:rsidP="005510A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UKUPAN REZULTAT</w:t>
            </w:r>
          </w:p>
        </w:tc>
        <w:tc>
          <w:tcPr>
            <w:tcW w:w="1510" w:type="dxa"/>
          </w:tcPr>
          <w:p w:rsidR="008C407A" w:rsidRPr="00E41005" w:rsidRDefault="00BF504E" w:rsidP="005510A4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4.068.746,98</w:t>
            </w:r>
          </w:p>
        </w:tc>
        <w:tc>
          <w:tcPr>
            <w:tcW w:w="1510" w:type="dxa"/>
          </w:tcPr>
          <w:p w:rsidR="008C407A" w:rsidRPr="00E41005" w:rsidRDefault="00BF504E" w:rsidP="005510A4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3.864.096,10</w:t>
            </w:r>
          </w:p>
        </w:tc>
        <w:tc>
          <w:tcPr>
            <w:tcW w:w="1510" w:type="dxa"/>
          </w:tcPr>
          <w:p w:rsidR="008C407A" w:rsidRPr="00E41005" w:rsidRDefault="00BF504E" w:rsidP="005510A4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204.650,88</w:t>
            </w:r>
          </w:p>
        </w:tc>
        <w:tc>
          <w:tcPr>
            <w:tcW w:w="1510" w:type="dxa"/>
          </w:tcPr>
          <w:p w:rsidR="008C407A" w:rsidRPr="00E41005" w:rsidRDefault="00BF504E" w:rsidP="005510A4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251.291,29</w:t>
            </w:r>
          </w:p>
        </w:tc>
        <w:tc>
          <w:tcPr>
            <w:tcW w:w="1510" w:type="dxa"/>
          </w:tcPr>
          <w:p w:rsidR="008C407A" w:rsidRPr="00E41005" w:rsidRDefault="00BF504E" w:rsidP="005510A4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455.942,17</w:t>
            </w:r>
          </w:p>
        </w:tc>
      </w:tr>
    </w:tbl>
    <w:p w:rsidR="008C407A" w:rsidRDefault="008C407A" w:rsidP="008C407A">
      <w:pPr>
        <w:tabs>
          <w:tab w:val="center" w:pos="4320"/>
          <w:tab w:val="right" w:pos="864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:rsidR="008C407A" w:rsidRDefault="008C407A" w:rsidP="00A22C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22C4F" w:rsidRDefault="00A22C4F" w:rsidP="00A22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04E" w:rsidRDefault="00BF504E" w:rsidP="00A22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04E" w:rsidRDefault="00BF504E" w:rsidP="00A22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04E" w:rsidRDefault="00BF504E" w:rsidP="00A22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04E" w:rsidRPr="003213CD" w:rsidRDefault="00BF504E" w:rsidP="00A22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C4F" w:rsidRPr="009746AE" w:rsidRDefault="00A22C4F" w:rsidP="00A22C4F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D6A6F" w:rsidRPr="00AD6A6F" w:rsidRDefault="00AD6A6F" w:rsidP="00AD6A6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Bilješke uz obrazac PR-RAS</w:t>
      </w:r>
    </w:p>
    <w:p w:rsidR="00AD6A6F" w:rsidRPr="00AD6A6F" w:rsidRDefault="00AD6A6F" w:rsidP="00AD6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Prihodi poslovanja: </w:t>
      </w:r>
    </w:p>
    <w:p w:rsidR="00AD6A6F" w:rsidRPr="00AD6A6F" w:rsidRDefault="00AD6A6F" w:rsidP="00AD6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AD6A6F" w:rsidRPr="00AD6A6F" w:rsidTr="00F86B88">
        <w:tc>
          <w:tcPr>
            <w:tcW w:w="3968" w:type="dxa"/>
            <w:shd w:val="clear" w:color="auto" w:fill="D9D9D9" w:themeFill="background1" w:themeFillShade="D9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AD6A6F" w:rsidRPr="00AD6A6F" w:rsidRDefault="00AD6A6F" w:rsidP="00AD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AD6A6F" w:rsidRPr="00AD6A6F" w:rsidRDefault="00AD6A6F" w:rsidP="00AD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61 Prihodi od poreza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1.423.959,93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1.807.745,86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63 Pomoći iz inozemstva i od subjekata unutar općeg proračuna</w:t>
            </w:r>
          </w:p>
        </w:tc>
        <w:tc>
          <w:tcPr>
            <w:tcW w:w="2266" w:type="dxa"/>
          </w:tcPr>
          <w:p w:rsidR="00AD6A6F" w:rsidRPr="00AD6A6F" w:rsidRDefault="00BF504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623.889,98</w:t>
            </w:r>
          </w:p>
        </w:tc>
        <w:tc>
          <w:tcPr>
            <w:tcW w:w="2266" w:type="dxa"/>
          </w:tcPr>
          <w:p w:rsidR="00AD6A6F" w:rsidRPr="00AD6A6F" w:rsidRDefault="00BF504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615.924,00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 xml:space="preserve">64 Prihodi od imovine 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74.019,99</w:t>
            </w:r>
          </w:p>
        </w:tc>
        <w:tc>
          <w:tcPr>
            <w:tcW w:w="2266" w:type="dxa"/>
          </w:tcPr>
          <w:p w:rsidR="00AD6A6F" w:rsidRPr="00AD6A6F" w:rsidRDefault="00AD6A6F" w:rsidP="00AB38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74.091,8</w:t>
            </w:r>
            <w:r w:rsidR="00AB38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65 Prihodi od upravnih i administrativnih pristojbi, pristojbi po posebnim propisima i naknada</w:t>
            </w:r>
          </w:p>
        </w:tc>
        <w:tc>
          <w:tcPr>
            <w:tcW w:w="2266" w:type="dxa"/>
          </w:tcPr>
          <w:p w:rsidR="00AD6A6F" w:rsidRPr="00AD6A6F" w:rsidRDefault="00BF504E" w:rsidP="00BF5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678.166,85</w:t>
            </w:r>
          </w:p>
        </w:tc>
        <w:tc>
          <w:tcPr>
            <w:tcW w:w="2266" w:type="dxa"/>
          </w:tcPr>
          <w:p w:rsidR="00AD6A6F" w:rsidRPr="00AD6A6F" w:rsidRDefault="00BF504E" w:rsidP="00BF5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651.236,10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66 Prihodi od prodaje proizvoda i robe te pruženih usluga i prihodi od donacija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11.964,96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10.620,78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68 Kazne, upravne mjere o ostali prihodi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9.342,75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6.060,04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266" w:type="dxa"/>
          </w:tcPr>
          <w:p w:rsidR="00AD6A6F" w:rsidRPr="00AD6A6F" w:rsidRDefault="00BF504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2.82</w:t>
            </w:r>
            <w:r w:rsidR="00AD3183">
              <w:rPr>
                <w:rFonts w:ascii="Times New Roman" w:hAnsi="Times New Roman" w:cs="Times New Roman"/>
                <w:sz w:val="24"/>
                <w:szCs w:val="24"/>
              </w:rPr>
              <w:t>1.344,46</w:t>
            </w:r>
          </w:p>
        </w:tc>
        <w:tc>
          <w:tcPr>
            <w:tcW w:w="2266" w:type="dxa"/>
          </w:tcPr>
          <w:p w:rsidR="00AD6A6F" w:rsidRPr="00AD6A6F" w:rsidRDefault="00AD3183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3.165.678,67</w:t>
            </w:r>
          </w:p>
        </w:tc>
      </w:tr>
    </w:tbl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0" w:name="_GoBack"/>
      <w:bookmarkEnd w:id="0"/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Šifra 611 Porez i prirez na dohodak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Porez i prirez na dohodak  ostvaren je u u iznosu od  1.163,718,61 eura  i index porasta u odnosu na izvršenje prethodne godine je 123,3%. 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6131 Porez na imovinu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Prihodi po ovoj osnovi odnose se na porez na kuće za odmor ostvaren u iznosu od 292.478,56 eura i index izvršenja u odnosu na 2023.godinu je 262,1%. U 2024.godini povećan je iznos poreza po metru kvadratnom s 1,99 eura na 4,99 eura što je dovelo do povećanje istih prihoda.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6142 Porez na promet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Prihodi po ovoj osnovi odnose se na porez na potrošnju alkoholnih i bezalkoholnih pića i ostvaren je u iznosu od 17.838,34 eura i index izvršenja u odnosu na izvršenje 2023. godine je 153,1%.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Povećanje tog poreza ukazuje na povećanu potrošnju i bolju naplatu prihoda.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6332 Kapitalne pomoći proračunu iz drugih proračuna</w:t>
      </w:r>
      <w:r w:rsidRPr="00AD6A6F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>ostvarene su u iznosu od 38.396,66 i ostvarene su u manjem iznosu nego u 2023.godini. U 2024.godini dobivena je pomoć od 14.796,66 eura od Fonda za zaštitu okliliša za projekt izobrazne aktivnosti za zaštitu okoliša te 23.600,00 eura od Ministarstva prostornog uređenja, graditeljstva i državne imovine za nabavku komunalne čistilice.</w:t>
      </w:r>
    </w:p>
    <w:p w:rsidR="00DF16F5" w:rsidRDefault="00DF16F5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F16F5" w:rsidRDefault="00DF16F5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F16F5" w:rsidRDefault="00DF16F5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F16F5" w:rsidRDefault="00DF16F5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F16F5" w:rsidRPr="00DF16F5" w:rsidRDefault="00DF16F5" w:rsidP="00DF16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F16F5">
        <w:rPr>
          <w:rFonts w:ascii="Times New Roman" w:hAnsi="Times New Roman" w:cs="Times New Roman"/>
          <w:b/>
          <w:sz w:val="24"/>
          <w:szCs w:val="24"/>
        </w:rPr>
        <w:t>Šifra 6361 Tekuće pomoći proračunskim korisnicima iz proračuna koji im nije nadležan</w:t>
      </w:r>
    </w:p>
    <w:p w:rsidR="00DF16F5" w:rsidRDefault="00DF16F5" w:rsidP="00DF16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16F5">
        <w:rPr>
          <w:rFonts w:ascii="Times New Roman" w:hAnsi="Times New Roman" w:cs="Times New Roman"/>
          <w:sz w:val="24"/>
          <w:szCs w:val="24"/>
        </w:rPr>
        <w:t>Prihodi po ovoj osnovi odnose se na prihode dječjeg vrtića Cvrčak Posedarje.</w:t>
      </w:r>
    </w:p>
    <w:p w:rsidR="00DF16F5" w:rsidRDefault="00DF16F5" w:rsidP="00DF16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2024.godini ostvarene su pomoći u iznosu od 2.450,20 eura iz državnog proračuna za potrebe male škole i u iznosu od 1.049,80 eura od grada Benkovca za participaciju cijene usluga vrtića. </w:t>
      </w:r>
    </w:p>
    <w:p w:rsidR="00AB3813" w:rsidRDefault="00AB3813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6381 Tekuće pomoći temeljem prijenosa EU sredstava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Prihodi po ovoj osnovi ostvareni su u iznosu od 106.496,07 eura a odnose se na pomoć u iznosu od 72.301,78  za provedbu projekta "Igra valova" te 34.194,29 eura za sufinanciranje projekta Zaželi-Zlatne ruke.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6413 Kamate na oročena sredstva i depozite po viđenju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Prihodi po ovoj osonovi ostvareni su u iznosu od 29,2</w:t>
      </w:r>
      <w:r w:rsidR="00DF16F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i ostvareni su u manjem iznosu neg</w:t>
      </w:r>
      <w:r w:rsidR="00DF16F5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u 2023. godini.</w:t>
      </w:r>
      <w:r w:rsidR="00DF16F5">
        <w:rPr>
          <w:rFonts w:ascii="Times New Roman" w:hAnsi="Times New Roman" w:cs="Times New Roman"/>
          <w:sz w:val="24"/>
          <w:szCs w:val="24"/>
          <w:lang w:val="hr-HR"/>
        </w:rPr>
        <w:t xml:space="preserve"> Prikodi Dječjeg vrtića Cvrčak iznose 0,01 euro.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6414 Prihodi od zateznih kamata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ostvareni su u iznosu od 913,50 eura i manji su nego u 2023. godini radi manje prokrenutih postupaka prisline naplate u kojima je bila obračunata i zatezna kamata za neplaćanje dugovanja obveznika.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6423 Naknada za korištenje nefinancijske imovine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Prihodi po ovoj osnovi odnose se na sredstva od spomeničke rente koja je ostvarena u iznosu od 11,18 eura i ostvarena je u većem iznosu engo u 2023. godini.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6429 Ostali prihodi od nefinancijske imovine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odnose se na prihode od naknade za legalizaciju koja je ostvarena u iznosu od 475,26 eura i ostvarena je u manjem iznosu nego u 2023.godini jer je nelegaliziranih objekata sve manje.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Šifra 6513 Ostale upravne pristojbe i naknade  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>ostvarene su u iznosu od 94,07 eura a odnose se na prihode od prodaje državnih biljega ostvareni su u većem iznosu nego u 2023.godini.</w:t>
      </w:r>
    </w:p>
    <w:p w:rsidR="00AD6A6F" w:rsidRPr="001A2FFE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6522 Prihodi vodnog gospodarstva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Prihodi po ovoj osnovi odnose se na  8 posto vodnog doprinosa naplaćenog na području Općine Posedarje kojeg doznačavaju Hrvatske vode sukladno Zakonu o financiranju vodnog gospodarstva i iznosi 542,28 ostvareni su u većem iznosu nego u 2023.godini.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6526 Ostali nespomenuti prihodi</w:t>
      </w:r>
    </w:p>
    <w:p w:rsidR="001A2FFE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Prihodi po ovoj osnovi ostvareni su u iznosu od </w:t>
      </w:r>
      <w:r w:rsidR="001A2FFE">
        <w:rPr>
          <w:rFonts w:ascii="Times New Roman" w:hAnsi="Times New Roman" w:cs="Times New Roman"/>
          <w:sz w:val="24"/>
          <w:szCs w:val="24"/>
          <w:lang w:val="hr-HR"/>
        </w:rPr>
        <w:t>69.888,90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 i izvršeni su </w:t>
      </w:r>
      <w:r w:rsidR="001A2FFE">
        <w:rPr>
          <w:rFonts w:ascii="Times New Roman" w:hAnsi="Times New Roman" w:cs="Times New Roman"/>
          <w:sz w:val="24"/>
          <w:szCs w:val="24"/>
          <w:lang w:val="hr-HR"/>
        </w:rPr>
        <w:t>granicama prošlogodišnjih.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A2FFE">
        <w:rPr>
          <w:rFonts w:ascii="Times New Roman" w:hAnsi="Times New Roman" w:cs="Times New Roman"/>
          <w:sz w:val="24"/>
          <w:szCs w:val="24"/>
          <w:lang w:val="hr-HR"/>
        </w:rPr>
        <w:t xml:space="preserve"> Dječji vrtić Cvrčak ostvario je prihode u iznosu od </w:t>
      </w:r>
      <w:r w:rsidR="001A2FFE" w:rsidRPr="001A2FFE">
        <w:rPr>
          <w:rFonts w:ascii="Times New Roman" w:hAnsi="Times New Roman" w:cs="Times New Roman"/>
          <w:sz w:val="24"/>
          <w:szCs w:val="24"/>
        </w:rPr>
        <w:t>51.415,83</w:t>
      </w:r>
      <w:r w:rsidR="001A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FFE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1A2FF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A2FFE" w:rsidRPr="001A2FFE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="001A2FFE" w:rsidRPr="001A2FF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A2FFE">
        <w:rPr>
          <w:rFonts w:ascii="Times New Roman" w:hAnsi="Times New Roman" w:cs="Times New Roman"/>
          <w:sz w:val="24"/>
          <w:szCs w:val="24"/>
        </w:rPr>
        <w:t>prihode</w:t>
      </w:r>
      <w:proofErr w:type="spellEnd"/>
      <w:r w:rsidR="001A2FFE">
        <w:rPr>
          <w:rFonts w:ascii="Times New Roman" w:hAnsi="Times New Roman" w:cs="Times New Roman"/>
          <w:sz w:val="24"/>
          <w:szCs w:val="24"/>
        </w:rPr>
        <w:t xml:space="preserve"> od</w:t>
      </w:r>
      <w:r w:rsidR="001A2FFE" w:rsidRPr="001A2FFE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1A2FFE" w:rsidRPr="001A2FFE">
        <w:rPr>
          <w:rFonts w:ascii="Times New Roman" w:hAnsi="Times New Roman" w:cs="Times New Roman"/>
          <w:sz w:val="24"/>
          <w:szCs w:val="24"/>
        </w:rPr>
        <w:t>naplaćenih</w:t>
      </w:r>
      <w:proofErr w:type="spellEnd"/>
      <w:r w:rsidR="001A2FFE" w:rsidRPr="001A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FFE" w:rsidRPr="001A2FFE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="001A2FFE" w:rsidRPr="001A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FFE" w:rsidRPr="001A2FFE">
        <w:rPr>
          <w:rFonts w:ascii="Times New Roman" w:hAnsi="Times New Roman" w:cs="Times New Roman"/>
          <w:sz w:val="24"/>
          <w:szCs w:val="24"/>
        </w:rPr>
        <w:t>pružanja</w:t>
      </w:r>
      <w:proofErr w:type="spellEnd"/>
      <w:r w:rsidR="001A2FFE" w:rsidRPr="001A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FFE" w:rsidRPr="001A2FFE">
        <w:rPr>
          <w:rFonts w:ascii="Times New Roman" w:hAnsi="Times New Roman" w:cs="Times New Roman"/>
          <w:sz w:val="24"/>
          <w:szCs w:val="24"/>
        </w:rPr>
        <w:t>smještaja</w:t>
      </w:r>
      <w:proofErr w:type="spellEnd"/>
      <w:r w:rsidR="001A2FFE" w:rsidRPr="001A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FFE" w:rsidRPr="001A2FFE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="001A2FFE" w:rsidRPr="001A2FF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A2FFE" w:rsidRPr="001A2FFE"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 w:rsidR="001A2FFE">
        <w:rPr>
          <w:rFonts w:ascii="Times New Roman" w:hAnsi="Times New Roman" w:cs="Times New Roman"/>
          <w:sz w:val="24"/>
          <w:szCs w:val="24"/>
        </w:rPr>
        <w:t>.</w:t>
      </w:r>
    </w:p>
    <w:p w:rsidR="001A2FFE" w:rsidRPr="001A2FFE" w:rsidRDefault="001A2FFE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6531 Komunalni doprinosi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Prihodi po ovoj osnovi ostvareni su u iznosu od 290.749,46 eura i ostvareni su u većem iznosu nego u 2023.godini radi većeg broja izdanih rješenja o komunalnom doprinosu i radi naplaćenih potraživanja za komunalni doprinos iz prethodnih godina.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A2FFE" w:rsidRDefault="001A2FFE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A2FFE" w:rsidRDefault="001A2FFE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6532 Komunalna naknada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Prihodi po ovoj osnovni ostvareni su u iznosu od 239.523,69 što je manje nego u 2023. godini jer je Općinsko vijeće donijelo odluku o smanjenju vrijednosti boda za obračun komunalne naknade pa je shodno s tim ostvareno znatno manje prihoda od komunalne naknade.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Šifra 6615 Prihod od pruženih usluga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Prihodi po ovoj osnovi ostvareni su u iznosu od 10.620,78 eura a odnose se na sredstva naplate od Hrvatskih voda u iznosu od 10 posto uplaćene naknade za uređenje voda te materijalne troškove.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6819 Ostale kazne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Vlastiti komunalni pogon Općine Posedarje vrši u ljetnom periodu naplatu parkirnih mjesta. Ostale kazne ostvarene su u iznosu od 308,73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Šifra 683 Ostali prihodi 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>ostvareni su u iznosu od 5.751,31 na obračunate sudske troškove prilikom prisilne naplate komunalnog doprinosa te povrat od HEP Elektre.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Rashodi poslovanja: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AD6A6F" w:rsidRPr="00AD6A6F" w:rsidTr="00F86B88">
        <w:tc>
          <w:tcPr>
            <w:tcW w:w="3968" w:type="dxa"/>
            <w:shd w:val="clear" w:color="auto" w:fill="D9D9D9" w:themeFill="background1" w:themeFillShade="D9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AD6A6F" w:rsidRPr="00AD6A6F" w:rsidRDefault="00AD6A6F" w:rsidP="00AD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AD6A6F" w:rsidRPr="00AD6A6F" w:rsidRDefault="00AD6A6F" w:rsidP="00AD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31 Rashodi za zaposlene</w:t>
            </w:r>
          </w:p>
        </w:tc>
        <w:tc>
          <w:tcPr>
            <w:tcW w:w="2266" w:type="dxa"/>
          </w:tcPr>
          <w:p w:rsidR="00AD6A6F" w:rsidRPr="00AD6A6F" w:rsidRDefault="001A2FF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557.902,27</w:t>
            </w:r>
          </w:p>
        </w:tc>
        <w:tc>
          <w:tcPr>
            <w:tcW w:w="2266" w:type="dxa"/>
          </w:tcPr>
          <w:p w:rsidR="00AD6A6F" w:rsidRPr="00AD6A6F" w:rsidRDefault="001A2FF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740.870,90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32 Materijalni rashodi</w:t>
            </w:r>
          </w:p>
        </w:tc>
        <w:tc>
          <w:tcPr>
            <w:tcW w:w="2266" w:type="dxa"/>
          </w:tcPr>
          <w:p w:rsidR="00AD6A6F" w:rsidRPr="00AD6A6F" w:rsidRDefault="001A2FF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1.470.738,98</w:t>
            </w:r>
          </w:p>
        </w:tc>
        <w:tc>
          <w:tcPr>
            <w:tcW w:w="2266" w:type="dxa"/>
          </w:tcPr>
          <w:p w:rsidR="00AD6A6F" w:rsidRPr="00AD6A6F" w:rsidRDefault="001A2FF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1.716.509,69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 xml:space="preserve">34 Financijski rashodi  </w:t>
            </w:r>
          </w:p>
        </w:tc>
        <w:tc>
          <w:tcPr>
            <w:tcW w:w="2266" w:type="dxa"/>
          </w:tcPr>
          <w:p w:rsidR="00AD6A6F" w:rsidRPr="00AD6A6F" w:rsidRDefault="001A2FF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7.406,89</w:t>
            </w:r>
          </w:p>
        </w:tc>
        <w:tc>
          <w:tcPr>
            <w:tcW w:w="2266" w:type="dxa"/>
          </w:tcPr>
          <w:p w:rsidR="00AD6A6F" w:rsidRPr="00AD6A6F" w:rsidRDefault="001A2FF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6.244,72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36 Pomoći dane u inozemstvo i unutar općeg proračuna</w:t>
            </w:r>
          </w:p>
        </w:tc>
        <w:tc>
          <w:tcPr>
            <w:tcW w:w="2266" w:type="dxa"/>
          </w:tcPr>
          <w:p w:rsidR="00AD6A6F" w:rsidRPr="00AD6A6F" w:rsidRDefault="001A2FF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39.300,93</w:t>
            </w:r>
          </w:p>
        </w:tc>
        <w:tc>
          <w:tcPr>
            <w:tcW w:w="2266" w:type="dxa"/>
          </w:tcPr>
          <w:p w:rsidR="00AD6A6F" w:rsidRPr="00AD6A6F" w:rsidRDefault="001A2FF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53.879,08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37 Naknade građanima i kućanstvu na temelju osiguranja i druge naknade</w:t>
            </w:r>
          </w:p>
        </w:tc>
        <w:tc>
          <w:tcPr>
            <w:tcW w:w="2266" w:type="dxa"/>
          </w:tcPr>
          <w:p w:rsidR="00AD6A6F" w:rsidRPr="00AD6A6F" w:rsidRDefault="001A2FF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150.106,23</w:t>
            </w:r>
          </w:p>
        </w:tc>
        <w:tc>
          <w:tcPr>
            <w:tcW w:w="2266" w:type="dxa"/>
          </w:tcPr>
          <w:p w:rsidR="00AD6A6F" w:rsidRPr="00AD6A6F" w:rsidRDefault="001A2FFE" w:rsidP="001A2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118.530,69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38 Ostali rashodi</w:t>
            </w:r>
          </w:p>
        </w:tc>
        <w:tc>
          <w:tcPr>
            <w:tcW w:w="2266" w:type="dxa"/>
          </w:tcPr>
          <w:p w:rsidR="00AD6A6F" w:rsidRPr="00AD6A6F" w:rsidRDefault="001A2FF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364.837,43</w:t>
            </w:r>
          </w:p>
        </w:tc>
        <w:tc>
          <w:tcPr>
            <w:tcW w:w="2266" w:type="dxa"/>
          </w:tcPr>
          <w:p w:rsidR="00AD6A6F" w:rsidRPr="00AD6A6F" w:rsidRDefault="001A2FF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473.268,66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266" w:type="dxa"/>
          </w:tcPr>
          <w:p w:rsidR="00AD6A6F" w:rsidRPr="00AD6A6F" w:rsidRDefault="001A2FF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2.590.292,73</w:t>
            </w:r>
          </w:p>
        </w:tc>
        <w:tc>
          <w:tcPr>
            <w:tcW w:w="2266" w:type="dxa"/>
          </w:tcPr>
          <w:p w:rsidR="00AD6A6F" w:rsidRPr="00AD6A6F" w:rsidRDefault="001A2FFE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3.109.303,74</w:t>
            </w:r>
          </w:p>
        </w:tc>
      </w:tr>
    </w:tbl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3111 Plaće za redovni rad</w:t>
      </w:r>
    </w:p>
    <w:p w:rsid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Plaće su ostvarene u iznosu od </w:t>
      </w:r>
      <w:r w:rsidR="00B47540">
        <w:rPr>
          <w:rFonts w:ascii="Times New Roman" w:hAnsi="Times New Roman" w:cs="Times New Roman"/>
          <w:sz w:val="24"/>
          <w:szCs w:val="24"/>
          <w:lang w:val="hr-HR"/>
        </w:rPr>
        <w:t>584.533,21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 i index izvršenja u odnosu na 2023 godinu je </w:t>
      </w:r>
      <w:r w:rsidR="00B47540">
        <w:rPr>
          <w:rFonts w:ascii="Times New Roman" w:hAnsi="Times New Roman" w:cs="Times New Roman"/>
          <w:sz w:val="24"/>
          <w:szCs w:val="24"/>
          <w:lang w:val="hr-HR"/>
        </w:rPr>
        <w:t>132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>%.  Razlog povećanja je radi povećanja koificijenata za obračun plaća djelatnika, povećanja osnovice za obračun plaća djelatnika, povratka djelatnika s bolovanja te troškova plaća za novozaposlene geront domaćice za projekt Zaželi-Zlatne ruke.</w:t>
      </w:r>
    </w:p>
    <w:p w:rsidR="00B47540" w:rsidRPr="00AD6A6F" w:rsidRDefault="009C6A7A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Rashodi proračunskog korisnika iznose 212.682,60 eura i veći su nego u 2023.godini radi troška plaće zaposlene spremačice, te zbog povećanja koificijenata za izračun plaće.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312 Ostali rashodi za zaposlene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Rashodi iznose </w:t>
      </w:r>
      <w:r w:rsidR="009C6A7A">
        <w:rPr>
          <w:rFonts w:ascii="Times New Roman" w:hAnsi="Times New Roman" w:cs="Times New Roman"/>
          <w:sz w:val="24"/>
          <w:szCs w:val="24"/>
          <w:lang w:val="hr-HR"/>
        </w:rPr>
        <w:t>59.889,58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 i ostvareni su u većem opsegu nego 2023 godine radi povećanja naknada</w:t>
      </w:r>
      <w:r w:rsidR="009C6A7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isplaćenih bonusa za rad </w:t>
      </w:r>
      <w:r w:rsidR="009C6A7A">
        <w:rPr>
          <w:rFonts w:ascii="Times New Roman" w:hAnsi="Times New Roman" w:cs="Times New Roman"/>
          <w:sz w:val="24"/>
          <w:szCs w:val="24"/>
          <w:lang w:val="hr-HR"/>
        </w:rPr>
        <w:t>djelatnika u toku ljetne sezone te troškova prehrane za PK. Troškovi proračunskog korisnika iznose 16.198,44.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Šifra 3132 Doprinosi za obvezno zdravstveno osiguranje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Rashodi su ostvareni u iznosu od </w:t>
      </w:r>
      <w:r w:rsidR="009C6A7A">
        <w:rPr>
          <w:rFonts w:ascii="Times New Roman" w:hAnsi="Times New Roman" w:cs="Times New Roman"/>
          <w:sz w:val="24"/>
          <w:szCs w:val="24"/>
          <w:lang w:val="hr-HR"/>
        </w:rPr>
        <w:t>96.448,11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 i bilježe rast u odnosu na izvršenje 2023. godine radi povećanja opsega mase plaće.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Šifra 3211 Službena putovanja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Rashodi po ovoj osnovi su viši u odnosu na prethodnu godinu zbog većeg iznosa troškova  za službena putovanja i ostvareni su u iznosu od </w:t>
      </w:r>
      <w:r w:rsidR="009C6A7A">
        <w:rPr>
          <w:rFonts w:ascii="Times New Roman" w:hAnsi="Times New Roman" w:cs="Times New Roman"/>
          <w:sz w:val="24"/>
          <w:szCs w:val="24"/>
          <w:lang w:val="hr-HR"/>
        </w:rPr>
        <w:t>2.491,04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eura.</w:t>
      </w:r>
      <w:r w:rsidR="009C6A7A">
        <w:rPr>
          <w:rFonts w:ascii="Times New Roman" w:hAnsi="Times New Roman" w:cs="Times New Roman"/>
          <w:sz w:val="24"/>
          <w:szCs w:val="24"/>
          <w:lang w:val="hr-HR"/>
        </w:rPr>
        <w:t xml:space="preserve"> Troškovi PK iznose 1.199,90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3212 Naknada za prijevoz, za rad i odvojeni život</w:t>
      </w:r>
    </w:p>
    <w:p w:rsid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Rashodi su ostvareni u iznosu od </w:t>
      </w:r>
      <w:r w:rsidR="005A5989">
        <w:rPr>
          <w:rFonts w:ascii="Times New Roman" w:hAnsi="Times New Roman" w:cs="Times New Roman"/>
          <w:sz w:val="24"/>
          <w:szCs w:val="24"/>
          <w:lang w:val="hr-HR"/>
        </w:rPr>
        <w:t>14.598,40 e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>ura. Troškovi su ostvareni u nešto većem opsegu nego prošle godine radi poskupljenja karata za javni prijevoz i troškova prijevoza novozaposlenih djelatnika.</w:t>
      </w:r>
      <w:r w:rsidR="005A5989">
        <w:rPr>
          <w:rFonts w:ascii="Times New Roman" w:hAnsi="Times New Roman" w:cs="Times New Roman"/>
          <w:sz w:val="24"/>
          <w:szCs w:val="24"/>
          <w:lang w:val="hr-HR"/>
        </w:rPr>
        <w:t xml:space="preserve"> Troškovi PK iznose 8.462,21 eura.</w:t>
      </w:r>
    </w:p>
    <w:p w:rsidR="005A5989" w:rsidRDefault="005A5989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A5989" w:rsidRDefault="005A5989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A5989">
        <w:rPr>
          <w:rFonts w:ascii="Times New Roman" w:hAnsi="Times New Roman" w:cs="Times New Roman"/>
          <w:b/>
          <w:sz w:val="24"/>
          <w:szCs w:val="24"/>
          <w:lang w:val="hr-HR"/>
        </w:rPr>
        <w:t>Šifra 3213 Stručno usavršavanje zaposlenika</w:t>
      </w:r>
    </w:p>
    <w:p w:rsidR="005A5989" w:rsidRPr="005A5989" w:rsidRDefault="005A5989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5989">
        <w:rPr>
          <w:rFonts w:ascii="Times New Roman" w:hAnsi="Times New Roman" w:cs="Times New Roman"/>
          <w:sz w:val="24"/>
          <w:szCs w:val="24"/>
          <w:lang w:val="hr-HR"/>
        </w:rPr>
        <w:t>Troškovi po ovoj osnovi izvršeni su u iznosu od 2.701,13 eura i veći su nego u 2023.godi radi povećanja troškova PK.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3225 Sitni inventar i auto gume</w:t>
      </w:r>
    </w:p>
    <w:p w:rsid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Rashodi po ovoj osnovi su veći nego u 2023. godini radi nabavke auto guma za općinska vozila i sitnog inventara za komunalni pogon.</w:t>
      </w:r>
    </w:p>
    <w:p w:rsidR="00AD6A6F" w:rsidRDefault="005A5989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Troškovi PK iznose 728,10 i bilježe porast u odnosu na prošlu godinu radi kupnje inventara za potrebe vrtića.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3233 Usluge promidžbe i informiranja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Rashodi su ostvareni su u iznosu od 18.</w:t>
      </w:r>
      <w:r w:rsidR="005A5989">
        <w:rPr>
          <w:rFonts w:ascii="Times New Roman" w:hAnsi="Times New Roman" w:cs="Times New Roman"/>
          <w:sz w:val="24"/>
          <w:szCs w:val="24"/>
          <w:lang w:val="hr-HR"/>
        </w:rPr>
        <w:t>265,75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 i veći su nego u 2023. godini radi većih troškova oglašavanja i troškova  objava natječaja.</w:t>
      </w:r>
      <w:r w:rsidR="005A5989">
        <w:rPr>
          <w:rFonts w:ascii="Times New Roman" w:hAnsi="Times New Roman" w:cs="Times New Roman"/>
          <w:sz w:val="24"/>
          <w:szCs w:val="24"/>
          <w:lang w:val="hr-HR"/>
        </w:rPr>
        <w:t xml:space="preserve"> Troškovi vrtića iznose 75,00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3234 Komunalne usluge</w:t>
      </w:r>
    </w:p>
    <w:p w:rsid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Rashodi po ovoj osnovi  ostvareni su u iznosu od 15</w:t>
      </w:r>
      <w:r w:rsidR="005A5989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A5989">
        <w:rPr>
          <w:rFonts w:ascii="Times New Roman" w:hAnsi="Times New Roman" w:cs="Times New Roman"/>
          <w:sz w:val="24"/>
          <w:szCs w:val="24"/>
          <w:lang w:val="hr-HR"/>
        </w:rPr>
        <w:t>609,60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 i viši su nego u 2023.godini zbog većih troškova odvoza komunalnog otpada i troškova deritizacije i dezinsekcije.</w:t>
      </w:r>
    </w:p>
    <w:p w:rsidR="005A5989" w:rsidRPr="00AD6A6F" w:rsidRDefault="005A5989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Troškovi komunalnih usluga dječjeg vrtića iznose 1.597,41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Šifra 3235 Zakupnina i najamnina </w:t>
      </w:r>
    </w:p>
    <w:p w:rsid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Rashodi su ostvareni u iznosu od 4</w:t>
      </w:r>
      <w:r w:rsidR="005A5989">
        <w:rPr>
          <w:rFonts w:ascii="Times New Roman" w:hAnsi="Times New Roman" w:cs="Times New Roman"/>
          <w:sz w:val="24"/>
          <w:szCs w:val="24"/>
          <w:lang w:val="hr-HR"/>
        </w:rPr>
        <w:t>4.542,84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eura. Usluge su izvršene u većem opsegu nego 2023. godine radi najma opreme za vlastiti komunalni pogon i najma opreme za proslavu adventa. </w:t>
      </w:r>
    </w:p>
    <w:p w:rsidR="005A5989" w:rsidRPr="00AD6A6F" w:rsidRDefault="005A5989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Troškovi dječjeg vrtića iznose 871,38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3236 Zdravstvene i veterinarske usluge</w:t>
      </w:r>
    </w:p>
    <w:p w:rsidR="00AD6A6F" w:rsidRPr="003E76CC" w:rsidRDefault="00AD6A6F" w:rsidP="003E76CC">
      <w:pPr>
        <w:pStyle w:val="ListParagraph"/>
        <w:ind w:left="0"/>
        <w:rPr>
          <w:bCs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Rashodi po ovoj osnovi ostvareni su u iznosu od </w:t>
      </w:r>
      <w:r w:rsidR="005A5989">
        <w:rPr>
          <w:rFonts w:ascii="Times New Roman" w:hAnsi="Times New Roman" w:cs="Times New Roman"/>
          <w:sz w:val="24"/>
          <w:szCs w:val="24"/>
          <w:lang w:val="hr-HR"/>
        </w:rPr>
        <w:t>11.954,99 eura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i ostvareni su u većem iznosu nego u 2023. godini radi većih troškova zbrinjavanja napuštenih životinja i radi većih troškova za analizu čistoće mora.</w:t>
      </w:r>
      <w:r w:rsidR="003E76CC">
        <w:rPr>
          <w:rFonts w:ascii="Times New Roman" w:hAnsi="Times New Roman" w:cs="Times New Roman"/>
          <w:sz w:val="24"/>
          <w:szCs w:val="24"/>
          <w:lang w:val="hr-HR"/>
        </w:rPr>
        <w:t xml:space="preserve"> Troškovi dječjeg vrtića iznose 1.664,99 eura i ostvareni su u granicama poršlogodišnjih a odnose se na zdravstvene preglede zaposlenika i laboratrijske usluge.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3237 Intelektualne i osobne usluge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Rashodi po ovoj osnovi ostvareni su u iznosu od </w:t>
      </w:r>
      <w:r w:rsidR="003E76CC">
        <w:rPr>
          <w:rFonts w:ascii="Times New Roman" w:hAnsi="Times New Roman" w:cs="Times New Roman"/>
          <w:sz w:val="24"/>
          <w:szCs w:val="24"/>
          <w:lang w:val="hr-HR"/>
        </w:rPr>
        <w:t>141.389,80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 i veći su nego u 2023.godini radi povećanja odvjetničkih usluga, usluga o ugovoru od djelu za izvođače u vrijeme turističke sezone , usluge  izobrazne aktivnosti za zaštitu okolliša te ostalih intelektualnih usluga kao što su troškovi nadzora  i geodetsko katastarske usluge.</w:t>
      </w:r>
      <w:r w:rsidR="003E76CC">
        <w:rPr>
          <w:rFonts w:ascii="Times New Roman" w:hAnsi="Times New Roman" w:cs="Times New Roman"/>
          <w:sz w:val="24"/>
          <w:szCs w:val="24"/>
          <w:lang w:val="hr-HR"/>
        </w:rPr>
        <w:t xml:space="preserve"> Troškovi dječjeg vrtića iznose 8.093,78 a odnose se na knjigovodstvene usluge.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3239 Ostale usluge</w:t>
      </w:r>
    </w:p>
    <w:p w:rsid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Rashodi po ovoj osnovi izvršeni su u iznosu od 7</w:t>
      </w:r>
      <w:r w:rsidR="003E76CC">
        <w:rPr>
          <w:rFonts w:ascii="Times New Roman" w:hAnsi="Times New Roman" w:cs="Times New Roman"/>
          <w:sz w:val="24"/>
          <w:szCs w:val="24"/>
          <w:lang w:val="hr-HR"/>
        </w:rPr>
        <w:t>4.398,89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euro i izvršeni su u manjem opsegu nego u 2023.godini jer je troškove oko organizacije ljetnih događanja preuzela TZ Posedarje.</w:t>
      </w:r>
    </w:p>
    <w:p w:rsidR="00AD6A6F" w:rsidRPr="003E76CC" w:rsidRDefault="003E76CC" w:rsidP="003E76CC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Troškovi dječjeg vrtića iznose 1.118,59 eura a odnose se na usluge </w:t>
      </w:r>
      <w:proofErr w:type="spellStart"/>
      <w:r w:rsidRPr="003E76CC">
        <w:rPr>
          <w:rFonts w:ascii="Times New Roman" w:hAnsi="Times New Roman" w:cs="Times New Roman"/>
          <w:bCs/>
          <w:sz w:val="24"/>
          <w:szCs w:val="24"/>
        </w:rPr>
        <w:t>čuvanja</w:t>
      </w:r>
      <w:proofErr w:type="spellEnd"/>
      <w:r w:rsidRPr="003E76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76CC">
        <w:rPr>
          <w:rFonts w:ascii="Times New Roman" w:hAnsi="Times New Roman" w:cs="Times New Roman"/>
          <w:bCs/>
          <w:sz w:val="24"/>
          <w:szCs w:val="24"/>
        </w:rPr>
        <w:t>imovine</w:t>
      </w:r>
      <w:proofErr w:type="spellEnd"/>
      <w:r w:rsidRPr="003E76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76CC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3E76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76CC">
        <w:rPr>
          <w:rFonts w:ascii="Times New Roman" w:hAnsi="Times New Roman" w:cs="Times New Roman"/>
          <w:bCs/>
          <w:sz w:val="24"/>
          <w:szCs w:val="24"/>
        </w:rPr>
        <w:t>osoba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E76C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Šifra 3291 Naknade za rad predstavničkih i izvršnih tijela, povjerenstava i slično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Rashodi po ovoj osnovi ostvareni su u iznosu od 8.090,68 eura. Rashodi su manji nego u 2023. godini jer su u 2023. godini održani izbori za Vjeće mjesnih odbora pa su se shodno tim isplaćivale naknade za rad povjerenstva i izborne komisije.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3292 Premije osiguranja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Rashodi su izvršeni u iznosu od </w:t>
      </w:r>
      <w:r w:rsidR="003E76CC">
        <w:rPr>
          <w:rFonts w:ascii="Times New Roman" w:hAnsi="Times New Roman" w:cs="Times New Roman"/>
          <w:sz w:val="24"/>
          <w:szCs w:val="24"/>
          <w:lang w:val="hr-HR"/>
        </w:rPr>
        <w:t>13.208,75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 i veći su nego u 2023.g. radi novih ugovorenih polica zdravstvenog osiguranja djelatnika i polica osiguranja imovine.</w:t>
      </w:r>
      <w:r w:rsidR="003E76CC">
        <w:rPr>
          <w:rFonts w:ascii="Times New Roman" w:hAnsi="Times New Roman" w:cs="Times New Roman"/>
          <w:sz w:val="24"/>
          <w:szCs w:val="24"/>
          <w:lang w:val="hr-HR"/>
        </w:rPr>
        <w:t>Troškovi dječjeg vrtića iznose 2.904,76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3294 Članarine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Rashodi su ostvareni u iznosu od 2.332,65 eura a odnose se na članarine lokalnim akcijskih grupa.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Šifra 3296 Troškovi sudskih postupaka </w:t>
      </w:r>
    </w:p>
    <w:p w:rsidR="00AD6A6F" w:rsidRPr="00AD6A6F" w:rsidRDefault="00AD6A6F" w:rsidP="00AD6A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Ostvareni su u iznosu od 239.590,00 eura. </w:t>
      </w:r>
      <w:r w:rsidRPr="00AD6A6F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>Troškovi  su povećani su radi troškova sudskih postupaka iz prijašnjih godina. Radi se o sporu s kupcom za građevinski teren u Poslovnoj zoni Posedarje/Slivnica po kojem je Općina Posedarje sklopila izvansudsku nagodbu po kojoj je bila dužna isplatiti navedeni iznos. Zaključno s 31.12.2024.g. sve obveze po predmetnoj  sudskoj nagodbi su podmirene.</w:t>
      </w:r>
    </w:p>
    <w:p w:rsidR="00AD6A6F" w:rsidRPr="00AD6A6F" w:rsidRDefault="00AD6A6F" w:rsidP="00AD6A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</w:pPr>
    </w:p>
    <w:p w:rsidR="00AD6A6F" w:rsidRPr="00AD6A6F" w:rsidRDefault="00AD6A6F" w:rsidP="00AD6A6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AD6A6F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Šifra 3433 zatezne kamate</w:t>
      </w:r>
    </w:p>
    <w:p w:rsidR="00AD6A6F" w:rsidRPr="00AD6A6F" w:rsidRDefault="00AD6A6F" w:rsidP="00AD6A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</w:pPr>
      <w:r w:rsidRPr="00AD6A6F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>Troškovi po ovoj osnovi ostvareni su u iznosu od 557,60 eura i manji su nego u 2023. godini što je dokaz na pravovremeno plaćanje pristiglih računa.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3631 Tekuće pomoći unutar općeg proračuna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U 2024.godini rashodi po ovoj osnovi izvršeni su u iznosu od 3.891,68 eura a odnose se na pomoć Općini Poličnik za za troškove zajedničkog komunlanog redarstva kojeg su osnovale četiri susjedne općine.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3661 Tekuće pomoći proračunskim korisnicima drugih proračuna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Tekuće pomoći iznose 24.302,40 eura a odnse se na pomoći dječjem vrtiću Latica za boravak djece  s posebnim potrebama s područja Općine Posedarje  i pomoć dječjem vrtiću Ljubičica iz Maslenice radi pokrića troškova boravka djece s područja Općine Posedarje u istom vrtiću.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3662 Kapitalne pomoći proračunskim korisnicima drugih proračuna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U 2024. godini kapitalne pomoći isplaćene su u iznosu od 25.685,00 eura i to Osnovnoj školi Braća Ribar Posedarje za opremanje kuhinja i kupnju klima uređaja.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E76CC" w:rsidRDefault="003E76CC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3E76CC" w:rsidRDefault="003E76CC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3721 Naknade građanima i kućanstvu u novcu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Rashodi po ovoj stavci ostvareni su u iznosu od 63.400,00 eura i manji su nego u 2023. godini. Razlog smanjenja troškova u 2024. godini  je manji iznos isplaćenih pomoći roditeljima za novorođenu djecu.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3811 Tekuće donacije u novcu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Tekuće donacije u novcu isplaćene su u iznosu od 444.685,93 i isplaćene su u većem iznosu nego u 2023. godini a odnose se na tekuće pomoći socijalno ugroženim građanima, tekuće donacije u novcu udrugama koje se financiraju  iz proračuna općine na temelju raspisanog natječaja za financiranje udruga. 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U 2024. godini nastavljeno je isplaćivanje pomoći  za Božić umirovljenicima s manjom mirovinom od 500,00 eura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Šifra 3813 Tekuće donacije iz EU sredstava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Troškovi po ovoj osnovi ostvareni su u iznosu od 28.582,73 eura.  Općina Posedarje je zajedno s TZ Novigradsko more sudjelovala na provedbi projekta "Igra valova" koja uključuje aktivnost nabavke audio opreme i pozornice te organizaciju ljetnih manifestacija.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X001 Višak prihoda poslovanja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U izvještajnom razdoblju ostvaren je višak prihoda nad rashodima u iznosu od 55.393,66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Prihodi od prodaje nefinancijske imovine: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AD6A6F" w:rsidRPr="00AD6A6F" w:rsidTr="00F86B88">
        <w:tc>
          <w:tcPr>
            <w:tcW w:w="3968" w:type="dxa"/>
            <w:shd w:val="clear" w:color="auto" w:fill="D9D9D9" w:themeFill="background1" w:themeFillShade="D9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7 PRIHODI OD PRODAJE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AD6A6F" w:rsidRPr="00AD6A6F" w:rsidRDefault="00AD6A6F" w:rsidP="00AD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AD6A6F" w:rsidRPr="00AD6A6F" w:rsidRDefault="00AD6A6F" w:rsidP="00AD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 xml:space="preserve">71 Prihodi od prodaje neproizvedene dugotrajne imovine 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965.212,42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965.212,42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965.212,42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965.212,42</w:t>
            </w:r>
          </w:p>
        </w:tc>
      </w:tr>
    </w:tbl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7124 Ostala prava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Prihodi po ovoj osnovi ostvareni su u iznosu od 13.803,16 eura i ostvareni su u manjem iznosu nego u 2023. godini. Prihodi se odnose za višegodišnji zakup grobnica u mjesnom groblju Posedarje.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Rashodi za nabavu nefinancijske imovine: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AD6A6F" w:rsidRPr="00AD6A6F" w:rsidTr="00F86B88">
        <w:tc>
          <w:tcPr>
            <w:tcW w:w="3968" w:type="dxa"/>
            <w:shd w:val="clear" w:color="auto" w:fill="D9D9D9" w:themeFill="background1" w:themeFillShade="D9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AD6A6F" w:rsidRPr="00AD6A6F" w:rsidRDefault="00AD6A6F" w:rsidP="00AD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AD6A6F" w:rsidRPr="00AD6A6F" w:rsidRDefault="00AD6A6F" w:rsidP="00AD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 xml:space="preserve">41 Rashodi za nabavu neproizvedene dugotrajne imovine 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227.185,72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251.326,31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 xml:space="preserve">42 Rashodi za nabavu proizvedene dugotrajne imovine 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860.186,70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496.756,87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1.087.372,42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748.083,18</w:t>
            </w:r>
          </w:p>
        </w:tc>
      </w:tr>
    </w:tbl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4124 Ostala prava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Rashodi po ovoj osnovi iznose 49,851,96 . Općina Posedarje zaključila ugovor s Vodovodom Zadra o sufinanciranju izgradnje novih vodovodnih ogranaka po kojem Općina Posedarje sufinancira zemljene radove.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Šifra 4126 Ostala nematerijalna imovina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Troškovi po ovoj osnovi ostvareni su u iznosu od 201.474,35 i manji nešto su manji nego u 2023. godini a odonse se na izradu projektne dokumetacije i troškove izmjena i dopuna prostornog plana.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Šifra 4214 Ostali građevinski objekti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Troškovi su izvršeni u iznosu od 244.715,08 eura i manji su nego u 2023. godini. U 2024. godini troškovi po nevedenoj osnovi odnose se na nabavku novih solarnih rasvjetnih lampi i troškovi nastvaka treće faze zgrade za ispraćaj u groblju u Posedarju.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4222 Komunikacijska oprema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U 2024. godini nabavljena su 4 službena mobitela čija vrijednost iznosi 5.082,98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4225 Instrumenti, uređaji i strojevi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Odnose se na nabavku  uređaja za potrebe vlastitog komunalnog pogona u iznosu od 9.772,00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4226 Sportska i glazbena oprema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Odnosi se na nabavku sportske opreme i to sprava za vježbanje u iznosu od 5.800,00 eura.</w:t>
      </w: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4227 Uređaji, strojevi i oprema za ostale namjene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Troškovi iznose 83.073,40 eura i znatno su veći nego u 2023. godini. U 2024. godini ostvarena su ulaganja u dječja igrališta te nabavka uređaja za vlastiti komunalni pogon.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X002 višak prihoda od nefinancijske imovine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Višak prihoda od nefinancijske imovine u 2024. godni iznosi 154.985,13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Izdaci za financijsku imovinu i otplatu zajmova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AD6A6F" w:rsidRPr="00AD6A6F" w:rsidTr="00F86B88">
        <w:tc>
          <w:tcPr>
            <w:tcW w:w="3968" w:type="dxa"/>
            <w:shd w:val="clear" w:color="auto" w:fill="D9D9D9" w:themeFill="background1" w:themeFillShade="D9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5 Izdaci za financijsku imovinu i otplatu zajmova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AD6A6F" w:rsidRPr="00AD6A6F" w:rsidRDefault="00AD6A6F" w:rsidP="00AD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AD6A6F" w:rsidRPr="00AD6A6F" w:rsidRDefault="00AD6A6F" w:rsidP="00AD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54 Izdaci za otplatu glavnice orimljenih kredita i zajmova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10.545,44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6.709,18</w:t>
            </w: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6F" w:rsidRPr="00AD6A6F" w:rsidTr="00F86B88">
        <w:tc>
          <w:tcPr>
            <w:tcW w:w="3968" w:type="dxa"/>
          </w:tcPr>
          <w:p w:rsidR="00AD6A6F" w:rsidRPr="00AD6A6F" w:rsidRDefault="00AD6A6F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10.545,44</w:t>
            </w:r>
          </w:p>
        </w:tc>
        <w:tc>
          <w:tcPr>
            <w:tcW w:w="2266" w:type="dxa"/>
          </w:tcPr>
          <w:p w:rsidR="00AD6A6F" w:rsidRPr="00AD6A6F" w:rsidRDefault="00AD6A6F" w:rsidP="00AD6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6F">
              <w:rPr>
                <w:rFonts w:ascii="Times New Roman" w:hAnsi="Times New Roman" w:cs="Times New Roman"/>
                <w:sz w:val="24"/>
                <w:szCs w:val="24"/>
              </w:rPr>
              <w:t>6.709,18</w:t>
            </w:r>
          </w:p>
        </w:tc>
      </w:tr>
    </w:tbl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5443 Otplata glavnice primljenih kredita od tuzemnih kreditnih institucija izvan javnog sektora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Izdaci u 2024. godini iznose 6.709,18 eura a odnose se na otplatu financijskog leasninga. Zaključno s mjesecom kolovozom 2024.g. otplaćen je financijski leasing za nabavku traktora s priključcima.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Šifra X005 Višak prihoda i primitaka </w:t>
      </w:r>
    </w:p>
    <w:p w:rsidR="00594E9E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lastRenderedPageBreak/>
        <w:t>U 2024. godini ostvareni višak je 20</w:t>
      </w:r>
      <w:r w:rsidR="00594E9E">
        <w:rPr>
          <w:rFonts w:ascii="Times New Roman" w:hAnsi="Times New Roman" w:cs="Times New Roman"/>
          <w:sz w:val="24"/>
          <w:szCs w:val="24"/>
          <w:lang w:val="hr-HR"/>
        </w:rPr>
        <w:t>4.650,88 od čega je višak proračunskog korisnika u iznosu od 981,27 eura.</w:t>
      </w:r>
    </w:p>
    <w:p w:rsidR="00AD6A6F" w:rsidRPr="00AD6A6F" w:rsidRDefault="00594E9E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Višak prihoda i primitaka preneseni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iznosi 251.</w:t>
      </w:r>
      <w:r w:rsidR="00594E9E">
        <w:rPr>
          <w:rFonts w:ascii="Times New Roman" w:hAnsi="Times New Roman" w:cs="Times New Roman"/>
          <w:sz w:val="24"/>
          <w:szCs w:val="24"/>
          <w:lang w:val="hr-HR"/>
        </w:rPr>
        <w:t>91,29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eura.</w:t>
      </w:r>
      <w:r w:rsidR="00594E9E">
        <w:rPr>
          <w:rFonts w:ascii="Times New Roman" w:hAnsi="Times New Roman" w:cs="Times New Roman"/>
          <w:sz w:val="24"/>
          <w:szCs w:val="24"/>
          <w:lang w:val="hr-HR"/>
        </w:rPr>
        <w:t xml:space="preserve"> Preneseni višak proračunskog korisnika iznosi 280,51 euro.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X006 Višak prihoda i primitaka raspoloživ u slijedećem razdoblju</w:t>
      </w:r>
    </w:p>
    <w:p w:rsid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U 2024 godini ostvaren je višak prihoda i primitaka nad rashodima i izdacima u iznosu od </w:t>
      </w:r>
      <w:r w:rsidR="00594E9E">
        <w:rPr>
          <w:rFonts w:ascii="Times New Roman" w:hAnsi="Times New Roman" w:cs="Times New Roman"/>
          <w:sz w:val="24"/>
          <w:szCs w:val="24"/>
          <w:lang w:val="hr-HR"/>
        </w:rPr>
        <w:t xml:space="preserve">455.942,17 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>eura.</w:t>
      </w:r>
      <w:r w:rsidR="00594E9E">
        <w:rPr>
          <w:rFonts w:ascii="Times New Roman" w:hAnsi="Times New Roman" w:cs="Times New Roman"/>
          <w:sz w:val="24"/>
          <w:szCs w:val="24"/>
          <w:lang w:val="hr-HR"/>
        </w:rPr>
        <w:t xml:space="preserve"> Višak prohoda proračunskog korisnika raspoloživ u slijedećem razdoblju iznosi 1.261,78 eura.</w:t>
      </w:r>
    </w:p>
    <w:p w:rsidR="002E4490" w:rsidRDefault="002E4490" w:rsidP="00AD6A6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2E4490" w:rsidRPr="00AD6A6F" w:rsidRDefault="002E4490" w:rsidP="00AD6A6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</w:p>
    <w:p w:rsidR="00AD6A6F" w:rsidRDefault="00AD6A6F" w:rsidP="00AD6A6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i/>
          <w:sz w:val="24"/>
          <w:szCs w:val="24"/>
          <w:lang w:val="hr-HR"/>
        </w:rPr>
        <w:t>Bilješke uz obrazac BILANCA</w:t>
      </w:r>
    </w:p>
    <w:p w:rsidR="00177E0B" w:rsidRDefault="00177E0B" w:rsidP="00AD6A6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177E0B" w:rsidRPr="00AD6A6F" w:rsidRDefault="00177E0B" w:rsidP="00AD6A6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Default="00AD6A6F" w:rsidP="00AD6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Ukupna imovina u 2024. godini iznosi </w:t>
      </w:r>
      <w:r w:rsidR="00617A9D">
        <w:rPr>
          <w:rFonts w:ascii="Times New Roman" w:hAnsi="Times New Roman" w:cs="Times New Roman"/>
          <w:sz w:val="24"/>
          <w:szCs w:val="24"/>
          <w:lang w:val="hr-HR"/>
        </w:rPr>
        <w:t>9.710.486,14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 i index izvršenja u odnosu na isto izvještajno razdoblje prošle godine 105,7%.</w:t>
      </w:r>
    </w:p>
    <w:p w:rsidR="00617A9D" w:rsidRDefault="00617A9D" w:rsidP="00AD6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Imovina dječjeg vrtića iznosi 52.205,39 eura.</w:t>
      </w:r>
    </w:p>
    <w:p w:rsidR="00177E0B" w:rsidRDefault="00177E0B" w:rsidP="00AD6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177E0B" w:rsidRPr="00AD6A6F" w:rsidRDefault="00177E0B" w:rsidP="00AD6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177E0B" w:rsidRDefault="00177E0B" w:rsidP="00177E0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"/>
        <w:gridCol w:w="1617"/>
        <w:gridCol w:w="1504"/>
        <w:gridCol w:w="1208"/>
        <w:gridCol w:w="1276"/>
        <w:gridCol w:w="1559"/>
      </w:tblGrid>
      <w:tr w:rsidR="00177E0B" w:rsidTr="00177E0B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0B" w:rsidRDefault="00177E0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NAZIV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0B" w:rsidRDefault="00177E0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NEFINANCIJSKA IMOVINA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0B" w:rsidRDefault="00177E0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FINANCIJSKA IMOVINA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0B" w:rsidRDefault="00177E0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IMOVINA 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0B" w:rsidRDefault="00177E0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0B" w:rsidRDefault="00177E0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VLASTITI IZVORI</w:t>
            </w:r>
          </w:p>
        </w:tc>
      </w:tr>
      <w:tr w:rsidR="00177E0B" w:rsidTr="00AE69A5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0B" w:rsidRDefault="00177E0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Općina Posedarje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AE69A5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8.121.535,81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AE69A5" w:rsidP="00C2220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1.53</w:t>
            </w:r>
            <w:r w:rsidR="00C222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.744,94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C22204" w:rsidP="00C2220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9.658.280,75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C2220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263.052,98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C2220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9.395.227,77</w:t>
            </w:r>
          </w:p>
        </w:tc>
      </w:tr>
      <w:tr w:rsidR="00177E0B" w:rsidTr="00177E0B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0B" w:rsidRDefault="00177E0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Vrtić Cvrčak-Poseadrje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AE69A5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18.225,89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AE69A5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33.979,50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AE69A5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52.205,39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AE69A5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28.634,48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AE69A5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23.570,91</w:t>
            </w:r>
          </w:p>
        </w:tc>
      </w:tr>
      <w:tr w:rsidR="00177E0B" w:rsidTr="00C22204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0B" w:rsidRDefault="00177E0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UKUPNO: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C2220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8.139.761,70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C2220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1.570.724,44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C2220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9.710.486,14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C2220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291.687,46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0B" w:rsidRDefault="00C2220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9.418.798,68</w:t>
            </w:r>
          </w:p>
        </w:tc>
      </w:tr>
    </w:tbl>
    <w:p w:rsidR="00AD6A6F" w:rsidRDefault="00AD6A6F" w:rsidP="00AD6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C22204" w:rsidRPr="00AD6A6F" w:rsidRDefault="00C22204" w:rsidP="00AD6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0222 Komunikacijska oprema</w:t>
      </w:r>
    </w:p>
    <w:p w:rsidR="00AD6A6F" w:rsidRPr="00AD6A6F" w:rsidRDefault="00AD6A6F" w:rsidP="00AD6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Indeks izvršenja u odnosu na 2023. godinu je153,9% a razlog povećanja je  nabavka 4 službena mobitela.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0227 Uređaji, strojevi i oprema za ostale namjene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Navedena šifra u 2024. godini bilježi porast radi nabavne novih uređaja za potrebe komunalnog pogona i troškove obnove dječjih igrališta.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22204" w:rsidRDefault="00C22204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22204" w:rsidRDefault="00C22204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22204" w:rsidRDefault="00C22204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B740D" w:rsidRPr="009746AE" w:rsidRDefault="00FB740D" w:rsidP="00FB74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11 Novac u banci i blagajni </w:t>
      </w:r>
    </w:p>
    <w:p w:rsidR="00FB740D" w:rsidRPr="009746AE" w:rsidRDefault="00FB740D" w:rsidP="00FB74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B740D" w:rsidRDefault="00FB740D" w:rsidP="00FB74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Navedena stavka odnosi se na novčana sredstva na računima i u blagajni. Stanje računa HR</w:t>
      </w:r>
      <w:r>
        <w:rPr>
          <w:rFonts w:ascii="Times New Roman" w:hAnsi="Times New Roman" w:cs="Times New Roman"/>
          <w:sz w:val="24"/>
          <w:szCs w:val="24"/>
        </w:rPr>
        <w:t xml:space="preserve">1523900011834900004 na </w:t>
      </w:r>
      <w:r w:rsidRPr="009746AE">
        <w:rPr>
          <w:rFonts w:ascii="Times New Roman" w:hAnsi="Times New Roman" w:cs="Times New Roman"/>
          <w:sz w:val="24"/>
          <w:szCs w:val="24"/>
        </w:rPr>
        <w:t xml:space="preserve"> dan 31. prosinca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46AE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iznosi 665.554,14 eura a stanje novčanih sredstava u blagajni na dan 31.12.2024. godine iznosi 432,84 eura.</w:t>
      </w:r>
    </w:p>
    <w:p w:rsidR="00FB740D" w:rsidRPr="009746AE" w:rsidRDefault="00FB740D" w:rsidP="00FB74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Stanje kod proračunskog korisnika na računu kod OTP banke HR082407000110366260 iznosi 1.486,53 euro a stanje novčanih sredstava u blagajni iznosi 18,39 eura.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129 Ostala potraživanja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Ostala potraživanja iznose </w:t>
      </w:r>
      <w:r w:rsidR="00FB740D">
        <w:rPr>
          <w:rFonts w:ascii="Times New Roman" w:hAnsi="Times New Roman" w:cs="Times New Roman"/>
          <w:sz w:val="24"/>
          <w:szCs w:val="24"/>
          <w:lang w:val="hr-HR"/>
        </w:rPr>
        <w:t>10.964,12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 a odnose se na potraživanja za refundaciju naknada za bolovanje preko 42 dana od Hrvatskog zavoda za zdravstveno osiguranje te  potraživanja za dane predujmove.</w:t>
      </w:r>
      <w:r w:rsidR="00FB740D">
        <w:rPr>
          <w:rFonts w:ascii="Times New Roman" w:hAnsi="Times New Roman" w:cs="Times New Roman"/>
          <w:sz w:val="24"/>
          <w:szCs w:val="24"/>
          <w:lang w:val="hr-HR"/>
        </w:rPr>
        <w:t xml:space="preserve"> Potraživanja proračunskog korisnika iznose 49,14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15 Dionice i udjeli u glavnici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Odnosi se na udio Općine Posedarje u poduzećima Liburnija d.o.o., Čistoća d.o.o. Zadar, Vodovod d.o.o. Zadar.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16 Potraživanja za prihode poslovanja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Navedena potraživanja odnose se na potraživanja za poreze, potraživanja za prihode od imovine, potraživanja za upravne i administrativne pristojbe, pristojbe po posebnim propisima i naknade.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Potraživanja za poreze (Šifra 161) odnose na potraživanja za porez na potrošnju,  porez na kuće za odmor i porez na promet nekretnina. Navedena potraživanja iznose 129.321,38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Potraživanja za prihode od imovine (Šifra 164) iznose 32.816,70 eura i većina potraživanja odnosi se na potraživanja od zakupa i iznajmljivanja imovine i naknade od legalizacije nezakonito izgrađenih objekata.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Najveći dio potraživanja za prihode poslovanja odnosi se na potraživanja za upravne i administrativne pristojbe, pristojbe po posebnim propisima i naknade (Šifra 165) u ukupnom iznosu od </w:t>
      </w:r>
      <w:r w:rsidR="006D002D">
        <w:rPr>
          <w:rFonts w:ascii="Times New Roman" w:hAnsi="Times New Roman" w:cs="Times New Roman"/>
          <w:sz w:val="24"/>
          <w:szCs w:val="24"/>
          <w:lang w:val="hr-HR"/>
        </w:rPr>
        <w:t>508.209,86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eura.</w:t>
      </w:r>
      <w:r w:rsidR="006D002D">
        <w:rPr>
          <w:rFonts w:ascii="Times New Roman" w:hAnsi="Times New Roman" w:cs="Times New Roman"/>
          <w:sz w:val="24"/>
          <w:szCs w:val="24"/>
          <w:lang w:val="hr-HR"/>
        </w:rPr>
        <w:t xml:space="preserve"> Potraživanja proračunskog korisnika iznose 4.083,24 eura a odnose se na potraživanja od roditelja za sufinanciranje roditelja boravka djece u dječjem vrtiću.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169 Ispravak vrijednosti potraživanja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Člankom 37.a Pravilnika o izmjenama i dopunama Pravilnika o proračunskom računovodstvu i računskom planu propisani su uvjeti za provođenje ispravka vrijednosti potraživanja na kraju godine te je navedeno i provedeno i iznosi 353.947,63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Šifra 171 Potraživanja od prodaje nefinancijske imovine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Navedena potraživanja odnose se na potraživanja za prihode od prodaje građevinskog zemljišta. Potraživanja iznose 112.411,77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AD6A6F" w:rsidRPr="00AD6A6F" w:rsidRDefault="00AD6A6F" w:rsidP="00AD6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179 Ispravak vrijednosti potraživanja za prodanu nefinancijsku imovinu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>Člankom 37.a Pravilnika o izmjenama i dopunama Pravilnika o proračunskom računovodstvu i računskom planu propisani su uvjeti za provođenje ispravka vrijednosti potraživanja na kraju godine te je navedeno i provedeno i iznosi 11.467,89. Iz prikazanog je za uočiti da su plaćena potraživanja iz prethodnih godina na kojima je vršen ispravak potraživanja.</w:t>
      </w:r>
    </w:p>
    <w:p w:rsidR="006D002D" w:rsidRDefault="00AD6A6F" w:rsidP="006D002D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Šifra 19 </w:t>
      </w:r>
      <w:r w:rsidR="006D002D">
        <w:rPr>
          <w:rFonts w:ascii="Times New Roman" w:hAnsi="Times New Roman" w:cs="Times New Roman"/>
          <w:b/>
          <w:sz w:val="24"/>
          <w:szCs w:val="24"/>
          <w:lang w:val="hr-HR"/>
        </w:rPr>
        <w:t xml:space="preserve">Rashodi budućih razdoblja i nedospijela naplata prihoda </w:t>
      </w:r>
    </w:p>
    <w:p w:rsidR="00AD6A6F" w:rsidRPr="00387BB2" w:rsidRDefault="006D002D" w:rsidP="00387BB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D002D">
        <w:rPr>
          <w:rFonts w:ascii="Times New Roman" w:hAnsi="Times New Roman" w:cs="Times New Roman"/>
          <w:sz w:val="24"/>
          <w:szCs w:val="24"/>
          <w:lang w:val="hr-HR"/>
        </w:rPr>
        <w:t xml:space="preserve">Šifra 19 iznosi 68.144,34 eura a </w:t>
      </w:r>
      <w:r>
        <w:rPr>
          <w:rFonts w:ascii="Times New Roman" w:hAnsi="Times New Roman" w:cs="Times New Roman"/>
          <w:sz w:val="24"/>
          <w:szCs w:val="24"/>
          <w:lang w:val="hr-HR"/>
        </w:rPr>
        <w:t>odnose se na rashode budućih razdoblja za bruto plaću za mjesec prosinac 2024. godine.</w:t>
      </w:r>
      <w:r w:rsidRPr="006D002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Šifra 2 Obveze </w:t>
      </w:r>
    </w:p>
    <w:p w:rsidR="00AD6A6F" w:rsidRPr="00AD6A6F" w:rsidRDefault="00AD6A6F" w:rsidP="00AD6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3B4933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Obveze za rashode poslovanja (Šifra 23)  iznose </w:t>
      </w:r>
      <w:r w:rsidR="006D002D">
        <w:rPr>
          <w:rFonts w:ascii="Times New Roman" w:hAnsi="Times New Roman" w:cs="Times New Roman"/>
          <w:sz w:val="24"/>
          <w:szCs w:val="24"/>
          <w:lang w:val="hr-HR"/>
        </w:rPr>
        <w:t>207.050,97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</w:p>
    <w:p w:rsidR="003B4933" w:rsidRDefault="003B4933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Obveze dječjeg vrtića Cvrčak Posedarje iznose 28.634,48 eura. </w:t>
      </w:r>
    </w:p>
    <w:p w:rsidR="003B4933" w:rsidRDefault="003B4933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D6A6F"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bveze za zaposlene (šifra 231) iznose </w:t>
      </w:r>
      <w:r w:rsidR="006D002D">
        <w:rPr>
          <w:rFonts w:ascii="Times New Roman" w:hAnsi="Times New Roman" w:cs="Times New Roman"/>
          <w:sz w:val="24"/>
          <w:szCs w:val="24"/>
          <w:lang w:val="hr-HR"/>
        </w:rPr>
        <w:t>62.594,21</w:t>
      </w:r>
      <w:r w:rsidR="00AD6A6F"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ode čega su obveze dječjeg vrtića Cvrčak Posedarje u iznosu od 23.034,63 eura</w:t>
      </w:r>
      <w:r w:rsidR="00AD6A6F" w:rsidRPr="00AD6A6F">
        <w:rPr>
          <w:rFonts w:ascii="Times New Roman" w:hAnsi="Times New Roman" w:cs="Times New Roman"/>
          <w:sz w:val="24"/>
          <w:szCs w:val="24"/>
          <w:lang w:val="hr-HR"/>
        </w:rPr>
        <w:t>, obveze za materijalne rashode (šifra 232) iznose 13</w:t>
      </w:r>
      <w:r w:rsidR="006D002D">
        <w:rPr>
          <w:rFonts w:ascii="Times New Roman" w:hAnsi="Times New Roman" w:cs="Times New Roman"/>
          <w:sz w:val="24"/>
          <w:szCs w:val="24"/>
          <w:lang w:val="hr-HR"/>
        </w:rPr>
        <w:t>7.687,62</w:t>
      </w:r>
      <w:r w:rsidR="00AD6A6F"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 čega obveze vrtića iznose 5.180,05 eura</w:t>
      </w:r>
      <w:r w:rsidR="00AD6A6F"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, obveze za financijske rashode (šifra) 234 iznose </w:t>
      </w:r>
      <w:r w:rsidR="006D002D">
        <w:rPr>
          <w:rFonts w:ascii="Times New Roman" w:hAnsi="Times New Roman" w:cs="Times New Roman"/>
          <w:sz w:val="24"/>
          <w:szCs w:val="24"/>
          <w:lang w:val="hr-HR"/>
        </w:rPr>
        <w:t>104,03</w:t>
      </w:r>
      <w:r w:rsidR="00AD6A6F"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 čega su obveze vrtića 74,98 eura.</w:t>
      </w:r>
    </w:p>
    <w:p w:rsidR="00AD6A6F" w:rsidRPr="00AD6A6F" w:rsidRDefault="003B4933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D6A6F" w:rsidRPr="00AD6A6F">
        <w:rPr>
          <w:rFonts w:ascii="Times New Roman" w:hAnsi="Times New Roman" w:cs="Times New Roman"/>
          <w:sz w:val="24"/>
          <w:szCs w:val="24"/>
          <w:lang w:val="hr-HR"/>
        </w:rPr>
        <w:t>bveze za naknade građanima i kućanstvima (šifra) 237 iznose 802,16 eura, ostale tekuće obveze (šifra 239) iznose 5.</w:t>
      </w:r>
      <w:r w:rsidR="006D002D">
        <w:rPr>
          <w:rFonts w:ascii="Times New Roman" w:hAnsi="Times New Roman" w:cs="Times New Roman"/>
          <w:sz w:val="24"/>
          <w:szCs w:val="24"/>
          <w:lang w:val="hr-HR"/>
        </w:rPr>
        <w:t>802,95</w:t>
      </w:r>
      <w:r w:rsidR="00AD6A6F"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eura.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Obveze za nabavu nefinancijske imovine (Šifra 24) iznose 76.237,50 eura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Naplaćeni prihodi budućih razdoblja (Šifra 292) odnose se na prihode od jamčevina u iznosu od 8.398,99 eura koja će biti raspoređena u 2025. godini.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9 Vlastiti izvori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Vlastiti izvori iznose 9.</w:t>
      </w:r>
      <w:r w:rsidR="008C0D43">
        <w:rPr>
          <w:rFonts w:ascii="Times New Roman" w:hAnsi="Times New Roman" w:cs="Times New Roman"/>
          <w:sz w:val="24"/>
          <w:szCs w:val="24"/>
          <w:lang w:val="hr-HR"/>
        </w:rPr>
        <w:t>418.798,68</w:t>
      </w:r>
      <w:r w:rsidR="00E172F6">
        <w:rPr>
          <w:rFonts w:ascii="Times New Roman" w:hAnsi="Times New Roman" w:cs="Times New Roman"/>
          <w:sz w:val="24"/>
          <w:szCs w:val="24"/>
          <w:lang w:val="hr-HR"/>
        </w:rPr>
        <w:t xml:space="preserve"> eura od čega vlastiti izvori proračunskog korsnika iznose 23.570,91 euro.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172F6" w:rsidRPr="009746AE" w:rsidRDefault="00E172F6" w:rsidP="00E172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Sukladno članku 82. Pravilnika o proračunskom računovodstvu i računskom planu izvršena je</w:t>
      </w:r>
    </w:p>
    <w:p w:rsidR="00F74F9D" w:rsidRPr="00AD6A6F" w:rsidRDefault="00E172F6" w:rsidP="00E172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korekcija rezultata na računu 922. Korigiran je rezultat za iznos od </w:t>
      </w:r>
      <w:r>
        <w:rPr>
          <w:rFonts w:ascii="Times New Roman" w:hAnsi="Times New Roman" w:cs="Times New Roman"/>
          <w:sz w:val="24"/>
          <w:szCs w:val="24"/>
        </w:rPr>
        <w:t>23.600,00 eura za dobivenu kapitalnu pomoć</w:t>
      </w:r>
      <w:r w:rsidRPr="009746AE">
        <w:rPr>
          <w:rFonts w:ascii="Times New Roman" w:hAnsi="Times New Roman" w:cs="Times New Roman"/>
          <w:sz w:val="24"/>
          <w:szCs w:val="24"/>
        </w:rPr>
        <w:t xml:space="preserve"> koja je utrošena za nabavu dugotrajne nefinancijske imovine zaduženjem računa viška prihoda poslovanja, a odobravanjem računa manjka prihoda od nefinancijske imovine.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Podatak u Bilanci je naveden nakon provedene korekcije rezultata.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Na dan 31. prosinca 2024. godine višak prihoda poslovanja iznosi </w:t>
      </w:r>
      <w:r w:rsidR="00387BB2">
        <w:rPr>
          <w:rFonts w:ascii="Times New Roman" w:hAnsi="Times New Roman" w:cs="Times New Roman"/>
          <w:sz w:val="24"/>
          <w:szCs w:val="24"/>
          <w:lang w:val="hr-HR"/>
        </w:rPr>
        <w:t xml:space="preserve">1.635.625,01 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 xml:space="preserve">Manjak primitaka od financijske imovine iznosi 36.761,22 eura te manjak prihoda od nefinancijske imovine iznosi 1.142.921,62 eura. Višak prihoda za raspored u sljedećoj proračunskoj godini iznosi 454.680,39 eura. 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sz w:val="24"/>
          <w:szCs w:val="24"/>
          <w:lang w:val="hr-HR"/>
        </w:rPr>
        <w:t>Šifra 991 i 996 Izvanbilančni zapisi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Na izvanbilančnim zapisima nalazi se ukupna vrijednost potencijalnih obveza po sudskim sporovima u iznosu od 149.594,49 eura. Vrijdnost je smanjena u odnosu na početno stanje radi okončanja sporova s Colas Varaždin , Davor Demo i s Aldom Jurčević.</w:t>
      </w:r>
    </w:p>
    <w:p w:rsidR="00AD6A6F" w:rsidRPr="00AD6A6F" w:rsidRDefault="00AD6A6F" w:rsidP="00AD6A6F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210781" w:rsidRDefault="00210781" w:rsidP="00210781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>Bilješke uz obrazac Obveze:</w:t>
      </w:r>
    </w:p>
    <w:p w:rsidR="00210781" w:rsidRDefault="00210781" w:rsidP="00210781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0781" w:rsidRDefault="00210781" w:rsidP="00210781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0781" w:rsidRDefault="00210781" w:rsidP="00210781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1985"/>
        <w:gridCol w:w="2268"/>
      </w:tblGrid>
      <w:tr w:rsidR="00210781" w:rsidTr="007D4C5A">
        <w:tc>
          <w:tcPr>
            <w:tcW w:w="2265" w:type="dxa"/>
          </w:tcPr>
          <w:p w:rsidR="00210781" w:rsidRPr="00804064" w:rsidRDefault="00210781" w:rsidP="007D4C5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04064">
              <w:rPr>
                <w:rFonts w:ascii="Times New Roman" w:hAnsi="Times New Roman" w:cs="Times New Roman"/>
                <w:sz w:val="18"/>
                <w:szCs w:val="18"/>
              </w:rPr>
              <w:t>NAZIV</w:t>
            </w:r>
          </w:p>
        </w:tc>
        <w:tc>
          <w:tcPr>
            <w:tcW w:w="1841" w:type="dxa"/>
          </w:tcPr>
          <w:p w:rsidR="00210781" w:rsidRPr="00804064" w:rsidRDefault="00210781" w:rsidP="007D4C5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04064">
              <w:rPr>
                <w:rFonts w:ascii="Times New Roman" w:hAnsi="Times New Roman" w:cs="Times New Roman"/>
                <w:sz w:val="18"/>
                <w:szCs w:val="18"/>
              </w:rPr>
              <w:t>UKUPNE OBVEZE</w:t>
            </w:r>
          </w:p>
        </w:tc>
        <w:tc>
          <w:tcPr>
            <w:tcW w:w="1985" w:type="dxa"/>
          </w:tcPr>
          <w:p w:rsidR="00210781" w:rsidRPr="00804064" w:rsidRDefault="00210781" w:rsidP="007D4C5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04064">
              <w:rPr>
                <w:rFonts w:ascii="Times New Roman" w:hAnsi="Times New Roman" w:cs="Times New Roman"/>
                <w:sz w:val="18"/>
                <w:szCs w:val="18"/>
              </w:rPr>
              <w:t>DOSPIJELE OBVEZE</w:t>
            </w:r>
          </w:p>
        </w:tc>
        <w:tc>
          <w:tcPr>
            <w:tcW w:w="2268" w:type="dxa"/>
          </w:tcPr>
          <w:p w:rsidR="00210781" w:rsidRPr="00804064" w:rsidRDefault="00210781" w:rsidP="007D4C5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04064">
              <w:rPr>
                <w:rFonts w:ascii="Times New Roman" w:hAnsi="Times New Roman" w:cs="Times New Roman"/>
                <w:sz w:val="18"/>
                <w:szCs w:val="18"/>
              </w:rPr>
              <w:t>NEDOSPIJELE OBVEZE</w:t>
            </w:r>
          </w:p>
        </w:tc>
      </w:tr>
      <w:tr w:rsidR="00210781" w:rsidTr="007D4C5A">
        <w:tc>
          <w:tcPr>
            <w:tcW w:w="2265" w:type="dxa"/>
          </w:tcPr>
          <w:p w:rsidR="00210781" w:rsidRDefault="00210781" w:rsidP="007D4C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Općina Posedarje</w:t>
            </w:r>
          </w:p>
        </w:tc>
        <w:tc>
          <w:tcPr>
            <w:tcW w:w="1841" w:type="dxa"/>
          </w:tcPr>
          <w:p w:rsidR="00210781" w:rsidRDefault="00210781" w:rsidP="0021078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254.653,99</w:t>
            </w:r>
          </w:p>
        </w:tc>
        <w:tc>
          <w:tcPr>
            <w:tcW w:w="1985" w:type="dxa"/>
          </w:tcPr>
          <w:p w:rsidR="00210781" w:rsidRDefault="00210781" w:rsidP="007D4C5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47.848,60</w:t>
            </w:r>
          </w:p>
        </w:tc>
        <w:tc>
          <w:tcPr>
            <w:tcW w:w="2268" w:type="dxa"/>
          </w:tcPr>
          <w:p w:rsidR="00210781" w:rsidRDefault="00210781" w:rsidP="007D4C5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206.805,39</w:t>
            </w:r>
          </w:p>
        </w:tc>
      </w:tr>
      <w:tr w:rsidR="00210781" w:rsidTr="007D4C5A">
        <w:tc>
          <w:tcPr>
            <w:tcW w:w="2265" w:type="dxa"/>
          </w:tcPr>
          <w:p w:rsidR="00210781" w:rsidRDefault="00210781" w:rsidP="007D4C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Dječji vrtić Cvrčak Posedarje</w:t>
            </w:r>
          </w:p>
        </w:tc>
        <w:tc>
          <w:tcPr>
            <w:tcW w:w="1841" w:type="dxa"/>
          </w:tcPr>
          <w:p w:rsidR="00210781" w:rsidRDefault="00210781" w:rsidP="007D4C5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28.634,48</w:t>
            </w:r>
          </w:p>
        </w:tc>
        <w:tc>
          <w:tcPr>
            <w:tcW w:w="1985" w:type="dxa"/>
          </w:tcPr>
          <w:p w:rsidR="00210781" w:rsidRDefault="00210781" w:rsidP="007D4C5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210781" w:rsidRDefault="00210781" w:rsidP="007D4C5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28.634,48</w:t>
            </w:r>
          </w:p>
        </w:tc>
      </w:tr>
      <w:tr w:rsidR="00210781" w:rsidRPr="00357274" w:rsidTr="007D4C5A">
        <w:tc>
          <w:tcPr>
            <w:tcW w:w="2265" w:type="dxa"/>
          </w:tcPr>
          <w:p w:rsidR="00210781" w:rsidRPr="00357274" w:rsidRDefault="00210781" w:rsidP="007D4C5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274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841" w:type="dxa"/>
          </w:tcPr>
          <w:p w:rsidR="00210781" w:rsidRPr="00357274" w:rsidRDefault="00210781" w:rsidP="007D4C5A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283.288,47</w:t>
            </w:r>
          </w:p>
        </w:tc>
        <w:tc>
          <w:tcPr>
            <w:tcW w:w="1985" w:type="dxa"/>
          </w:tcPr>
          <w:p w:rsidR="00210781" w:rsidRPr="00357274" w:rsidRDefault="00210781" w:rsidP="007D4C5A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47.848,60</w:t>
            </w:r>
          </w:p>
        </w:tc>
        <w:tc>
          <w:tcPr>
            <w:tcW w:w="2268" w:type="dxa"/>
          </w:tcPr>
          <w:p w:rsidR="00210781" w:rsidRPr="00357274" w:rsidRDefault="00210781" w:rsidP="007D4C5A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235.439,87</w:t>
            </w:r>
          </w:p>
        </w:tc>
      </w:tr>
    </w:tbl>
    <w:p w:rsidR="00210781" w:rsidRPr="009746AE" w:rsidRDefault="00210781" w:rsidP="00210781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0781" w:rsidRPr="009746AE" w:rsidRDefault="00210781" w:rsidP="002107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0781" w:rsidRDefault="00210781" w:rsidP="002107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Stanje obveza 1. siječnja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46AE">
        <w:rPr>
          <w:rFonts w:ascii="Times New Roman" w:hAnsi="Times New Roman" w:cs="Times New Roman"/>
          <w:sz w:val="24"/>
          <w:szCs w:val="24"/>
        </w:rPr>
        <w:t>. godine, odgovara stanju obveza na kraju prosinca</w:t>
      </w:r>
      <w:r>
        <w:rPr>
          <w:rFonts w:ascii="Times New Roman" w:hAnsi="Times New Roman" w:cs="Times New Roman"/>
          <w:sz w:val="24"/>
          <w:szCs w:val="24"/>
        </w:rPr>
        <w:t xml:space="preserve"> 2023.godine i iznose 312.574,91 euro.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781" w:rsidRPr="009746AE" w:rsidRDefault="00210781" w:rsidP="002107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0781" w:rsidRDefault="00210781" w:rsidP="002107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stanja obveza u 202</w:t>
      </w:r>
      <w:r>
        <w:rPr>
          <w:rFonts w:ascii="Times New Roman" w:hAnsi="Times New Roman" w:cs="Times New Roman"/>
          <w:sz w:val="24"/>
          <w:szCs w:val="24"/>
        </w:rPr>
        <w:t>4.godini je 3.569.970,58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210781" w:rsidRDefault="00210781" w:rsidP="002107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Podmirene obveze u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>
        <w:rPr>
          <w:rFonts w:ascii="Times New Roman" w:hAnsi="Times New Roman" w:cs="Times New Roman"/>
          <w:sz w:val="24"/>
          <w:szCs w:val="24"/>
        </w:rPr>
        <w:t xml:space="preserve">3.599.257,02 </w:t>
      </w:r>
      <w:r>
        <w:rPr>
          <w:rFonts w:ascii="Times New Roman" w:hAnsi="Times New Roman" w:cs="Times New Roman"/>
          <w:sz w:val="24"/>
          <w:szCs w:val="24"/>
        </w:rPr>
        <w:t>eura.</w:t>
      </w:r>
    </w:p>
    <w:p w:rsidR="00210781" w:rsidRDefault="00210781" w:rsidP="002107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na dan 31.12.202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iznose </w:t>
      </w:r>
      <w:r>
        <w:rPr>
          <w:rFonts w:ascii="Times New Roman" w:hAnsi="Times New Roman" w:cs="Times New Roman"/>
          <w:sz w:val="24"/>
          <w:szCs w:val="24"/>
        </w:rPr>
        <w:t>283.288,47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0781" w:rsidRDefault="00210781" w:rsidP="002107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dospijelih obveza iznosi </w:t>
      </w:r>
      <w:r>
        <w:rPr>
          <w:rFonts w:ascii="Times New Roman" w:hAnsi="Times New Roman" w:cs="Times New Roman"/>
          <w:sz w:val="24"/>
          <w:szCs w:val="24"/>
        </w:rPr>
        <w:t>47.848,60</w:t>
      </w:r>
      <w:r>
        <w:rPr>
          <w:rFonts w:ascii="Times New Roman" w:hAnsi="Times New Roman" w:cs="Times New Roman"/>
          <w:sz w:val="24"/>
          <w:szCs w:val="24"/>
        </w:rPr>
        <w:t xml:space="preserve"> eura i odnose se na obveze razine 22 izvješća.</w:t>
      </w:r>
    </w:p>
    <w:p w:rsidR="00210781" w:rsidRDefault="00210781" w:rsidP="002107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nedospijelih obveza iznosi </w:t>
      </w:r>
      <w:r w:rsidR="00A875B1">
        <w:rPr>
          <w:rFonts w:ascii="Times New Roman" w:hAnsi="Times New Roman" w:cs="Times New Roman"/>
          <w:sz w:val="24"/>
          <w:szCs w:val="24"/>
        </w:rPr>
        <w:t>253.439,87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210781" w:rsidRPr="009746AE" w:rsidRDefault="00210781" w:rsidP="002107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0781" w:rsidRDefault="00210781" w:rsidP="00210781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opreme čije je dopsijeće isto u mjesecu siječnju 202.godine.</w:t>
      </w:r>
    </w:p>
    <w:p w:rsidR="00210781" w:rsidRDefault="00210781" w:rsidP="00210781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0781" w:rsidRDefault="00210781" w:rsidP="00AD6A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b/>
          <w:i/>
          <w:sz w:val="24"/>
          <w:szCs w:val="24"/>
          <w:lang w:val="hr-HR"/>
        </w:rPr>
        <w:t>Bilješke uz obrazac P-VRIO: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U obrascu su prikazane promjene u vrijednosti i obujmu imovine i to iznos smanjenja 183.957,63 eura.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Šifra P029 iznosi 35.456,40 eura a donosi se na odobrenja po riješenjima za  plaćanje komunalnog doprinosa.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Šifra P030 iznosi 148.501,23 eura a odnosi se na odobrenja po ugovorima za kupnju zemljišta po kojima je kupcima koji nemaju rješeno stambeno pitanje priznato odobrenje od 50% na vrijednost prodane zemlje.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Povećanje je prikazano na šifri P031 i iznosi 157,60 eura a odnosi se na otpis obveza prema dobavljačima.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:rsidR="00AD6A6F" w:rsidRPr="00AD6A6F" w:rsidRDefault="00AD6A6F" w:rsidP="00AD6A6F">
      <w:pPr>
        <w:rPr>
          <w:b/>
          <w:sz w:val="24"/>
          <w:szCs w:val="24"/>
          <w:lang w:val="hr-HR"/>
        </w:rPr>
      </w:pPr>
      <w:r w:rsidRPr="00AD6A6F">
        <w:rPr>
          <w:b/>
          <w:sz w:val="24"/>
          <w:szCs w:val="24"/>
          <w:lang w:val="hr-HR"/>
        </w:rPr>
        <w:t>Popis sudskih sporova u tijeku-stanje na dan 31.12.2024. godine</w:t>
      </w:r>
      <w:r w:rsidRPr="00AD6A6F">
        <w:rPr>
          <w:b/>
          <w:sz w:val="24"/>
          <w:szCs w:val="24"/>
          <w:lang w:val="hr-HR"/>
        </w:rPr>
        <w:tab/>
      </w:r>
    </w:p>
    <w:p w:rsidR="00AD6A6F" w:rsidRPr="00AD6A6F" w:rsidRDefault="00AD6A6F" w:rsidP="00AD6A6F">
      <w:pPr>
        <w:rPr>
          <w:b/>
          <w:sz w:val="24"/>
          <w:szCs w:val="24"/>
          <w:lang w:val="hr-HR"/>
        </w:rPr>
      </w:pPr>
    </w:p>
    <w:p w:rsidR="00AD6A6F" w:rsidRPr="00AD6A6F" w:rsidRDefault="00AD6A6F" w:rsidP="00AD6A6F">
      <w:pPr>
        <w:shd w:val="clear" w:color="auto" w:fill="D9D9D9" w:themeFill="background1" w:themeFillShade="D9"/>
        <w:rPr>
          <w:sz w:val="24"/>
          <w:szCs w:val="24"/>
          <w:lang w:val="hr-HR"/>
        </w:rPr>
      </w:pPr>
      <w:r w:rsidRPr="00AD6A6F">
        <w:rPr>
          <w:sz w:val="24"/>
          <w:szCs w:val="24"/>
          <w:lang w:val="hr-HR"/>
        </w:rPr>
        <w:t>Sudski sporovi u tijeku koji mogu postati obveza Općine Posedarje</w:t>
      </w:r>
    </w:p>
    <w:p w:rsidR="00AD6A6F" w:rsidRPr="00AD6A6F" w:rsidRDefault="00AD6A6F" w:rsidP="00AD6A6F">
      <w:pPr>
        <w:jc w:val="both"/>
        <w:rPr>
          <w:sz w:val="24"/>
          <w:szCs w:val="24"/>
          <w:lang w:val="hr-HR"/>
        </w:rPr>
      </w:pPr>
      <w:r w:rsidRPr="00AD6A6F">
        <w:rPr>
          <w:sz w:val="24"/>
          <w:szCs w:val="24"/>
          <w:lang w:val="hr-HR"/>
        </w:rPr>
        <w:t>Poslovni broj</w:t>
      </w:r>
      <w:r w:rsidRPr="00AD6A6F">
        <w:rPr>
          <w:sz w:val="24"/>
          <w:szCs w:val="24"/>
          <w:lang w:val="hr-HR"/>
        </w:rPr>
        <w:tab/>
      </w:r>
      <w:r w:rsidRPr="00AD6A6F">
        <w:rPr>
          <w:sz w:val="24"/>
          <w:szCs w:val="24"/>
          <w:lang w:val="hr-HR"/>
        </w:rPr>
        <w:tab/>
        <w:t>Tuženik</w:t>
      </w:r>
      <w:r w:rsidRPr="00AD6A6F">
        <w:rPr>
          <w:sz w:val="24"/>
          <w:szCs w:val="24"/>
          <w:lang w:val="hr-HR"/>
        </w:rPr>
        <w:tab/>
      </w:r>
      <w:r w:rsidRPr="00AD6A6F">
        <w:rPr>
          <w:sz w:val="24"/>
          <w:szCs w:val="24"/>
          <w:lang w:val="hr-HR"/>
        </w:rPr>
        <w:tab/>
        <w:t>Tužitelj</w:t>
      </w:r>
      <w:r w:rsidRPr="00AD6A6F">
        <w:rPr>
          <w:sz w:val="24"/>
          <w:szCs w:val="24"/>
          <w:lang w:val="hr-HR"/>
        </w:rPr>
        <w:tab/>
      </w:r>
      <w:r w:rsidRPr="00AD6A6F">
        <w:rPr>
          <w:sz w:val="24"/>
          <w:szCs w:val="24"/>
          <w:lang w:val="hr-HR"/>
        </w:rPr>
        <w:tab/>
      </w:r>
      <w:r w:rsidRPr="00AD6A6F">
        <w:rPr>
          <w:sz w:val="24"/>
          <w:szCs w:val="24"/>
          <w:lang w:val="hr-HR"/>
        </w:rPr>
        <w:tab/>
      </w:r>
      <w:r w:rsidRPr="00AD6A6F">
        <w:rPr>
          <w:sz w:val="24"/>
          <w:szCs w:val="24"/>
          <w:lang w:val="hr-HR"/>
        </w:rPr>
        <w:tab/>
        <w:t>Vrijednost spora</w:t>
      </w:r>
    </w:p>
    <w:p w:rsidR="00AD6A6F" w:rsidRPr="00AD6A6F" w:rsidRDefault="00AD6A6F" w:rsidP="00AD6A6F">
      <w:pPr>
        <w:jc w:val="both"/>
        <w:rPr>
          <w:sz w:val="24"/>
          <w:szCs w:val="24"/>
          <w:lang w:val="hr-HR"/>
        </w:rPr>
      </w:pPr>
      <w:r w:rsidRPr="00AD6A6F">
        <w:rPr>
          <w:sz w:val="24"/>
          <w:szCs w:val="24"/>
          <w:lang w:val="hr-HR"/>
        </w:rPr>
        <w:t>Izvansudska nagodba</w:t>
      </w:r>
      <w:r w:rsidRPr="00AD6A6F">
        <w:rPr>
          <w:sz w:val="24"/>
          <w:szCs w:val="24"/>
          <w:lang w:val="hr-HR"/>
        </w:rPr>
        <w:tab/>
        <w:t>Općina Posedarje</w:t>
      </w:r>
      <w:r w:rsidRPr="00AD6A6F">
        <w:rPr>
          <w:sz w:val="24"/>
          <w:szCs w:val="24"/>
          <w:lang w:val="hr-HR"/>
        </w:rPr>
        <w:tab/>
        <w:t>Colas Hrvatska Varaždin</w:t>
      </w:r>
      <w:r w:rsidRPr="00AD6A6F">
        <w:rPr>
          <w:sz w:val="24"/>
          <w:szCs w:val="24"/>
          <w:lang w:val="hr-HR"/>
        </w:rPr>
        <w:tab/>
        <w:t>272.988,62</w:t>
      </w:r>
    </w:p>
    <w:p w:rsidR="00AD6A6F" w:rsidRPr="00AD6A6F" w:rsidRDefault="00AD6A6F" w:rsidP="00AD6A6F">
      <w:pPr>
        <w:jc w:val="both"/>
        <w:rPr>
          <w:sz w:val="24"/>
          <w:szCs w:val="24"/>
          <w:lang w:val="hr-HR"/>
        </w:rPr>
      </w:pPr>
      <w:r w:rsidRPr="00AD6A6F">
        <w:rPr>
          <w:sz w:val="24"/>
          <w:szCs w:val="24"/>
          <w:lang w:val="hr-HR"/>
        </w:rPr>
        <w:t>P-32/2022</w:t>
      </w:r>
      <w:r w:rsidRPr="00AD6A6F">
        <w:rPr>
          <w:sz w:val="24"/>
          <w:szCs w:val="24"/>
          <w:lang w:val="hr-HR"/>
        </w:rPr>
        <w:tab/>
      </w:r>
      <w:r w:rsidRPr="00AD6A6F">
        <w:rPr>
          <w:sz w:val="24"/>
          <w:szCs w:val="24"/>
          <w:lang w:val="hr-HR"/>
        </w:rPr>
        <w:tab/>
        <w:t>Općina Posedarje</w:t>
      </w:r>
      <w:r w:rsidRPr="00AD6A6F">
        <w:rPr>
          <w:sz w:val="24"/>
          <w:szCs w:val="24"/>
          <w:lang w:val="hr-HR"/>
        </w:rPr>
        <w:tab/>
        <w:t>Davor Demo Posedarje</w:t>
      </w:r>
      <w:r w:rsidRPr="00AD6A6F">
        <w:rPr>
          <w:sz w:val="24"/>
          <w:szCs w:val="24"/>
          <w:lang w:val="hr-HR"/>
        </w:rPr>
        <w:tab/>
        <w:t>15.990,68</w:t>
      </w:r>
    </w:p>
    <w:p w:rsidR="00AD6A6F" w:rsidRPr="00AD6A6F" w:rsidRDefault="00AD6A6F" w:rsidP="00AD6A6F">
      <w:pPr>
        <w:jc w:val="both"/>
        <w:rPr>
          <w:sz w:val="24"/>
          <w:szCs w:val="24"/>
          <w:lang w:val="hr-HR"/>
        </w:rPr>
      </w:pPr>
      <w:r w:rsidRPr="00AD6A6F">
        <w:rPr>
          <w:sz w:val="24"/>
          <w:szCs w:val="24"/>
          <w:lang w:val="hr-HR"/>
        </w:rPr>
        <w:t>Pn-20/2022</w:t>
      </w:r>
      <w:r w:rsidRPr="00AD6A6F">
        <w:rPr>
          <w:sz w:val="24"/>
          <w:szCs w:val="24"/>
          <w:lang w:val="hr-HR"/>
        </w:rPr>
        <w:tab/>
      </w:r>
      <w:r w:rsidRPr="00AD6A6F">
        <w:rPr>
          <w:sz w:val="24"/>
          <w:szCs w:val="24"/>
          <w:lang w:val="hr-HR"/>
        </w:rPr>
        <w:tab/>
        <w:t>Općina Posedarje</w:t>
      </w:r>
      <w:r w:rsidRPr="00AD6A6F">
        <w:rPr>
          <w:sz w:val="24"/>
          <w:szCs w:val="24"/>
          <w:lang w:val="hr-HR"/>
        </w:rPr>
        <w:tab/>
        <w:t>Ivan Šimurina Posedarje</w:t>
      </w:r>
      <w:r w:rsidRPr="00AD6A6F">
        <w:rPr>
          <w:sz w:val="24"/>
          <w:szCs w:val="24"/>
          <w:lang w:val="hr-HR"/>
        </w:rPr>
        <w:tab/>
        <w:t>13.139,56</w:t>
      </w:r>
    </w:p>
    <w:p w:rsidR="00AD6A6F" w:rsidRPr="00AD6A6F" w:rsidRDefault="00AD6A6F" w:rsidP="00AD6A6F">
      <w:pPr>
        <w:jc w:val="both"/>
        <w:rPr>
          <w:sz w:val="24"/>
          <w:szCs w:val="24"/>
          <w:lang w:val="hr-HR"/>
        </w:rPr>
      </w:pPr>
      <w:r w:rsidRPr="00AD6A6F">
        <w:rPr>
          <w:sz w:val="24"/>
          <w:szCs w:val="24"/>
          <w:lang w:val="hr-HR"/>
        </w:rPr>
        <w:t>Pn-89/2022</w:t>
      </w:r>
      <w:r w:rsidRPr="00AD6A6F">
        <w:rPr>
          <w:sz w:val="24"/>
          <w:szCs w:val="24"/>
          <w:lang w:val="hr-HR"/>
        </w:rPr>
        <w:tab/>
      </w:r>
      <w:r w:rsidRPr="00AD6A6F">
        <w:rPr>
          <w:sz w:val="24"/>
          <w:szCs w:val="24"/>
          <w:lang w:val="hr-HR"/>
        </w:rPr>
        <w:tab/>
        <w:t>Općina Posedarje</w:t>
      </w:r>
      <w:r w:rsidRPr="00AD6A6F">
        <w:rPr>
          <w:sz w:val="24"/>
          <w:szCs w:val="24"/>
          <w:lang w:val="hr-HR"/>
        </w:rPr>
        <w:tab/>
        <w:t>Jadranka Bušljeta</w:t>
      </w:r>
      <w:r w:rsidRPr="00AD6A6F">
        <w:rPr>
          <w:sz w:val="24"/>
          <w:szCs w:val="24"/>
          <w:lang w:val="hr-HR"/>
        </w:rPr>
        <w:tab/>
      </w:r>
      <w:r w:rsidRPr="00AD6A6F">
        <w:rPr>
          <w:sz w:val="24"/>
          <w:szCs w:val="24"/>
          <w:lang w:val="hr-HR"/>
        </w:rPr>
        <w:tab/>
        <w:t>13.139,00</w:t>
      </w:r>
    </w:p>
    <w:p w:rsidR="00AD6A6F" w:rsidRPr="00AD6A6F" w:rsidRDefault="00AD6A6F" w:rsidP="00AD6A6F">
      <w:pPr>
        <w:shd w:val="clear" w:color="auto" w:fill="D9D9D9" w:themeFill="background1" w:themeFillShade="D9"/>
        <w:rPr>
          <w:sz w:val="24"/>
          <w:szCs w:val="24"/>
          <w:lang w:val="hr-HR"/>
        </w:rPr>
      </w:pPr>
      <w:r w:rsidRPr="00AD6A6F">
        <w:rPr>
          <w:sz w:val="24"/>
          <w:szCs w:val="24"/>
          <w:lang w:val="hr-HR"/>
        </w:rPr>
        <w:lastRenderedPageBreak/>
        <w:t>Sudski sporovi u tijeku koji mogu postati potraživanje Općine Posedarje</w:t>
      </w:r>
    </w:p>
    <w:p w:rsidR="00AD6A6F" w:rsidRPr="00AD6A6F" w:rsidRDefault="00AD6A6F" w:rsidP="00AD6A6F">
      <w:pPr>
        <w:jc w:val="both"/>
        <w:rPr>
          <w:sz w:val="24"/>
          <w:szCs w:val="24"/>
          <w:lang w:val="hr-HR"/>
        </w:rPr>
      </w:pPr>
    </w:p>
    <w:p w:rsidR="00AD6A6F" w:rsidRPr="00AD6A6F" w:rsidRDefault="00AD6A6F" w:rsidP="00AD6A6F">
      <w:pPr>
        <w:jc w:val="both"/>
        <w:rPr>
          <w:sz w:val="24"/>
          <w:szCs w:val="24"/>
          <w:lang w:val="hr-HR"/>
        </w:rPr>
      </w:pPr>
      <w:r w:rsidRPr="00AD6A6F">
        <w:rPr>
          <w:sz w:val="24"/>
          <w:szCs w:val="24"/>
          <w:lang w:val="hr-HR"/>
        </w:rPr>
        <w:t>R1-12/2025</w:t>
      </w:r>
      <w:r w:rsidRPr="00AD6A6F">
        <w:rPr>
          <w:sz w:val="24"/>
          <w:szCs w:val="24"/>
          <w:lang w:val="hr-HR"/>
        </w:rPr>
        <w:tab/>
      </w:r>
      <w:r w:rsidRPr="00AD6A6F">
        <w:rPr>
          <w:sz w:val="24"/>
          <w:szCs w:val="24"/>
          <w:lang w:val="hr-HR"/>
        </w:rPr>
        <w:tab/>
        <w:t>Irena Halsey Ukalović</w:t>
      </w:r>
      <w:r w:rsidRPr="00AD6A6F">
        <w:rPr>
          <w:sz w:val="24"/>
          <w:szCs w:val="24"/>
          <w:lang w:val="hr-HR"/>
        </w:rPr>
        <w:tab/>
        <w:t>Općina Posedarje</w:t>
      </w:r>
      <w:r w:rsidRPr="00AD6A6F">
        <w:rPr>
          <w:sz w:val="24"/>
          <w:szCs w:val="24"/>
          <w:lang w:val="hr-HR"/>
        </w:rPr>
        <w:tab/>
      </w:r>
      <w:r w:rsidRPr="00AD6A6F">
        <w:rPr>
          <w:sz w:val="24"/>
          <w:szCs w:val="24"/>
          <w:lang w:val="hr-HR"/>
        </w:rPr>
        <w:tab/>
        <w:t>29.500,00</w:t>
      </w:r>
      <w:r w:rsidRPr="00AD6A6F">
        <w:rPr>
          <w:sz w:val="24"/>
          <w:szCs w:val="24"/>
          <w:lang w:val="hr-HR"/>
        </w:rPr>
        <w:tab/>
      </w:r>
    </w:p>
    <w:p w:rsidR="00AD6A6F" w:rsidRPr="00AD6A6F" w:rsidRDefault="00AD6A6F" w:rsidP="00AD6A6F">
      <w:pPr>
        <w:jc w:val="both"/>
        <w:rPr>
          <w:sz w:val="24"/>
          <w:szCs w:val="24"/>
          <w:lang w:val="hr-HR"/>
        </w:rPr>
      </w:pPr>
      <w:r w:rsidRPr="00AD6A6F">
        <w:rPr>
          <w:sz w:val="24"/>
          <w:szCs w:val="24"/>
          <w:lang w:val="hr-HR"/>
        </w:rPr>
        <w:tab/>
      </w:r>
      <w:r w:rsidRPr="00AD6A6F">
        <w:rPr>
          <w:sz w:val="24"/>
          <w:szCs w:val="24"/>
          <w:lang w:val="hr-HR"/>
        </w:rPr>
        <w:tab/>
      </w:r>
    </w:p>
    <w:p w:rsidR="00AD6A6F" w:rsidRPr="00AD6A6F" w:rsidRDefault="00AD6A6F" w:rsidP="00AD6A6F">
      <w:pPr>
        <w:rPr>
          <w:sz w:val="24"/>
          <w:szCs w:val="24"/>
          <w:lang w:val="hr-HR"/>
        </w:rPr>
      </w:pP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Bilješke sastavila: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  <w:t>NAČELNIK</w:t>
      </w:r>
    </w:p>
    <w:p w:rsidR="00AD6A6F" w:rsidRPr="00AD6A6F" w:rsidRDefault="00AD6A6F" w:rsidP="00AD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6A6F">
        <w:rPr>
          <w:rFonts w:ascii="Times New Roman" w:hAnsi="Times New Roman" w:cs="Times New Roman"/>
          <w:sz w:val="24"/>
          <w:szCs w:val="24"/>
          <w:lang w:val="hr-HR"/>
        </w:rPr>
        <w:t>Irena Novaković</w:t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D6A6F">
        <w:rPr>
          <w:rFonts w:ascii="Times New Roman" w:hAnsi="Times New Roman" w:cs="Times New Roman"/>
          <w:sz w:val="24"/>
          <w:szCs w:val="24"/>
          <w:lang w:val="hr-HR"/>
        </w:rPr>
        <w:tab/>
        <w:t>Ivica Klanac</w:t>
      </w:r>
    </w:p>
    <w:p w:rsidR="00AD6A6F" w:rsidRPr="00AD6A6F" w:rsidRDefault="00AD6A6F" w:rsidP="00AD6A6F">
      <w:pPr>
        <w:rPr>
          <w:lang w:val="hr-HR"/>
        </w:rPr>
      </w:pPr>
    </w:p>
    <w:p w:rsidR="00521679" w:rsidRDefault="00521679"/>
    <w:sectPr w:rsidR="005216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8569F"/>
    <w:multiLevelType w:val="hybridMultilevel"/>
    <w:tmpl w:val="9EB65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88"/>
    <w:rsid w:val="00177E0B"/>
    <w:rsid w:val="001A2FFE"/>
    <w:rsid w:val="00210781"/>
    <w:rsid w:val="002E4490"/>
    <w:rsid w:val="002F0F88"/>
    <w:rsid w:val="00387BB2"/>
    <w:rsid w:val="003B4933"/>
    <w:rsid w:val="003E76CC"/>
    <w:rsid w:val="00521679"/>
    <w:rsid w:val="00594E9E"/>
    <w:rsid w:val="005A5989"/>
    <w:rsid w:val="00617A9D"/>
    <w:rsid w:val="006D002D"/>
    <w:rsid w:val="008C0D43"/>
    <w:rsid w:val="008C407A"/>
    <w:rsid w:val="009C6A7A"/>
    <w:rsid w:val="00A22C4F"/>
    <w:rsid w:val="00A875B1"/>
    <w:rsid w:val="00AB3813"/>
    <w:rsid w:val="00AD3183"/>
    <w:rsid w:val="00AD6A6F"/>
    <w:rsid w:val="00AE69A5"/>
    <w:rsid w:val="00B47540"/>
    <w:rsid w:val="00BF504E"/>
    <w:rsid w:val="00C22204"/>
    <w:rsid w:val="00DF16F5"/>
    <w:rsid w:val="00E172F6"/>
    <w:rsid w:val="00F74F9D"/>
    <w:rsid w:val="00FB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AB581"/>
  <w15:chartTrackingRefBased/>
  <w15:docId w15:val="{2554298A-1827-4000-ADB9-035A972D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A6F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C4F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34"/>
    <w:qFormat/>
    <w:rsid w:val="00DF1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3820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4</cp:revision>
  <dcterms:created xsi:type="dcterms:W3CDTF">2025-02-14T12:51:00Z</dcterms:created>
  <dcterms:modified xsi:type="dcterms:W3CDTF">2025-02-17T08:01:00Z</dcterms:modified>
</cp:coreProperties>
</file>