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FE" w:rsidRDefault="00E10CFE" w:rsidP="00E10CFE">
      <w:pPr>
        <w:pStyle w:val="NoSpacing"/>
        <w:rPr>
          <w:b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390525" cy="581025"/>
            <wp:effectExtent l="19050" t="0" r="9525" b="0"/>
            <wp:docPr id="1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CFE" w:rsidRPr="00920A01" w:rsidRDefault="00E10CFE" w:rsidP="00920A01">
      <w:pPr>
        <w:pStyle w:val="NoSpacing"/>
        <w:rPr>
          <w:b/>
        </w:rPr>
      </w:pPr>
      <w:r w:rsidRPr="00920A01">
        <w:rPr>
          <w:b/>
        </w:rPr>
        <w:t>REPUBLIKA HRVATSKA</w:t>
      </w:r>
    </w:p>
    <w:p w:rsidR="00E10CFE" w:rsidRPr="00920A01" w:rsidRDefault="00E10CFE" w:rsidP="00920A01">
      <w:pPr>
        <w:pStyle w:val="NoSpacing"/>
        <w:rPr>
          <w:b/>
        </w:rPr>
      </w:pPr>
      <w:r w:rsidRPr="00920A01">
        <w:rPr>
          <w:b/>
        </w:rPr>
        <w:t>ZADARSKA ŽUPANIJA</w:t>
      </w:r>
    </w:p>
    <w:p w:rsidR="006C6245" w:rsidRDefault="00E10CFE" w:rsidP="00920A01">
      <w:pPr>
        <w:pStyle w:val="NoSpacing"/>
        <w:rPr>
          <w:b/>
        </w:rPr>
      </w:pPr>
      <w:r w:rsidRPr="00920A01">
        <w:rPr>
          <w:b/>
        </w:rPr>
        <w:t>OPĆINA POSEDARJE</w:t>
      </w:r>
    </w:p>
    <w:p w:rsidR="003B0CA8" w:rsidRPr="003B0CA8" w:rsidRDefault="003B0CA8" w:rsidP="003B0CA8">
      <w:pPr>
        <w:pStyle w:val="NoSpacing"/>
        <w:rPr>
          <w:b/>
        </w:rPr>
      </w:pPr>
      <w:r w:rsidRPr="003B0CA8">
        <w:rPr>
          <w:b/>
        </w:rPr>
        <w:t>KLASA:400-09/2</w:t>
      </w:r>
      <w:r>
        <w:rPr>
          <w:b/>
        </w:rPr>
        <w:t>2</w:t>
      </w:r>
      <w:r w:rsidRPr="003B0CA8">
        <w:rPr>
          <w:b/>
        </w:rPr>
        <w:t>-01/01</w:t>
      </w:r>
    </w:p>
    <w:p w:rsidR="003B0CA8" w:rsidRDefault="003B0CA8" w:rsidP="003B0CA8">
      <w:pPr>
        <w:pStyle w:val="NoSpacing"/>
        <w:rPr>
          <w:b/>
        </w:rPr>
      </w:pPr>
      <w:r w:rsidRPr="003B0CA8">
        <w:rPr>
          <w:b/>
        </w:rPr>
        <w:t>URBROJ:2198</w:t>
      </w:r>
      <w:r>
        <w:rPr>
          <w:b/>
        </w:rPr>
        <w:t>-</w:t>
      </w:r>
      <w:r w:rsidRPr="003B0CA8">
        <w:rPr>
          <w:b/>
        </w:rPr>
        <w:t>07-1/3-2</w:t>
      </w:r>
      <w:r>
        <w:rPr>
          <w:b/>
        </w:rPr>
        <w:t>2</w:t>
      </w:r>
      <w:bookmarkStart w:id="0" w:name="_GoBack"/>
      <w:bookmarkEnd w:id="0"/>
      <w:r w:rsidRPr="003B0CA8">
        <w:rPr>
          <w:b/>
        </w:rPr>
        <w:t>-02</w:t>
      </w:r>
    </w:p>
    <w:p w:rsidR="00920A01" w:rsidRPr="00224AB0" w:rsidRDefault="00920A01" w:rsidP="00920A01">
      <w:pPr>
        <w:pStyle w:val="NoSpacing"/>
        <w:rPr>
          <w:b/>
        </w:rPr>
      </w:pPr>
      <w:r>
        <w:rPr>
          <w:b/>
        </w:rPr>
        <w:t>Posedarje,</w:t>
      </w:r>
      <w:r w:rsidR="00D125F4">
        <w:rPr>
          <w:b/>
        </w:rPr>
        <w:t>23</w:t>
      </w:r>
      <w:r>
        <w:rPr>
          <w:b/>
        </w:rPr>
        <w:t>.02.20</w:t>
      </w:r>
      <w:r w:rsidR="00336B6C">
        <w:rPr>
          <w:b/>
        </w:rPr>
        <w:t>22</w:t>
      </w:r>
      <w:r>
        <w:rPr>
          <w:b/>
        </w:rPr>
        <w:t>.g.</w:t>
      </w:r>
    </w:p>
    <w:p w:rsidR="00E10CFE" w:rsidRDefault="00E10CFE" w:rsidP="00E10CFE">
      <w:pPr>
        <w:rPr>
          <w:b/>
          <w:sz w:val="24"/>
          <w:szCs w:val="24"/>
        </w:rPr>
      </w:pPr>
    </w:p>
    <w:p w:rsidR="00E10CFE" w:rsidRDefault="00E10CFE" w:rsidP="00E10CFE">
      <w:pPr>
        <w:pStyle w:val="NoSpacing"/>
        <w:jc w:val="center"/>
        <w:rPr>
          <w:b/>
        </w:rPr>
      </w:pPr>
      <w:r w:rsidRPr="00E10CFE">
        <w:rPr>
          <w:b/>
        </w:rPr>
        <w:t>BILJEŠKE UZ FINANCIJSKA IZVJEŠĆA</w:t>
      </w:r>
    </w:p>
    <w:p w:rsidR="00470A82" w:rsidRPr="00470A82" w:rsidRDefault="00470A82" w:rsidP="00E10CFE">
      <w:pPr>
        <w:pStyle w:val="NoSpacing"/>
        <w:jc w:val="center"/>
        <w:rPr>
          <w:b/>
          <w:u w:val="single"/>
        </w:rPr>
      </w:pPr>
      <w:r w:rsidRPr="00470A82">
        <w:rPr>
          <w:b/>
          <w:u w:val="single"/>
        </w:rPr>
        <w:t>KONSOLIDIRANO IZVJEŠĆE</w:t>
      </w:r>
    </w:p>
    <w:p w:rsidR="00E10CFE" w:rsidRDefault="00E10CFE" w:rsidP="00E10CFE">
      <w:pPr>
        <w:pStyle w:val="NoSpacing"/>
        <w:jc w:val="center"/>
        <w:rPr>
          <w:b/>
        </w:rPr>
      </w:pPr>
      <w:r w:rsidRPr="00E10CFE">
        <w:rPr>
          <w:b/>
        </w:rPr>
        <w:t>Za razdoblje od 01.siječnja do 31.prosinca 20</w:t>
      </w:r>
      <w:r w:rsidR="00BE08B5">
        <w:rPr>
          <w:b/>
        </w:rPr>
        <w:t>21</w:t>
      </w:r>
      <w:r w:rsidRPr="00E10CFE">
        <w:rPr>
          <w:b/>
        </w:rPr>
        <w:t xml:space="preserve">. </w:t>
      </w:r>
      <w:r w:rsidR="008D0F01">
        <w:rPr>
          <w:b/>
        </w:rPr>
        <w:t>g</w:t>
      </w:r>
      <w:r w:rsidRPr="00E10CFE">
        <w:rPr>
          <w:b/>
        </w:rPr>
        <w:t>odine</w:t>
      </w:r>
    </w:p>
    <w:p w:rsidR="00E10CFE" w:rsidRDefault="00E10CFE" w:rsidP="00E10CFE">
      <w:pPr>
        <w:pStyle w:val="NoSpacing"/>
        <w:jc w:val="center"/>
        <w:rPr>
          <w:b/>
        </w:rPr>
      </w:pPr>
    </w:p>
    <w:p w:rsidR="00E10CFE" w:rsidRDefault="00E10CFE" w:rsidP="00E10CFE">
      <w:pPr>
        <w:pStyle w:val="NoSpacing"/>
        <w:rPr>
          <w:b/>
        </w:rPr>
      </w:pPr>
      <w:r>
        <w:rPr>
          <w:b/>
        </w:rPr>
        <w:t>PODACI O OBVEZNIKU</w:t>
      </w:r>
    </w:p>
    <w:p w:rsidR="007E5EED" w:rsidRDefault="007E5EED" w:rsidP="00E10CFE">
      <w:pPr>
        <w:pStyle w:val="NoSpacing"/>
        <w:rPr>
          <w:b/>
        </w:rPr>
      </w:pPr>
    </w:p>
    <w:p w:rsidR="00E10CFE" w:rsidRDefault="00E10CFE" w:rsidP="00E10CFE">
      <w:pPr>
        <w:pStyle w:val="NoSpacing"/>
        <w:rPr>
          <w:b/>
        </w:rPr>
      </w:pPr>
      <w:r>
        <w:rPr>
          <w:b/>
        </w:rPr>
        <w:t>Općina Posedarje</w:t>
      </w:r>
    </w:p>
    <w:p w:rsidR="00E10CFE" w:rsidRDefault="00E10CFE" w:rsidP="00E10CFE">
      <w:pPr>
        <w:pStyle w:val="NoSpacing"/>
        <w:rPr>
          <w:b/>
        </w:rPr>
      </w:pPr>
      <w:r>
        <w:rPr>
          <w:b/>
        </w:rPr>
        <w:t>Trg Martina Posedarskog 1</w:t>
      </w:r>
    </w:p>
    <w:p w:rsidR="00E10CFE" w:rsidRDefault="00E10CFE" w:rsidP="00E10CFE">
      <w:pPr>
        <w:pStyle w:val="NoSpacing"/>
        <w:rPr>
          <w:b/>
        </w:rPr>
      </w:pPr>
      <w:r>
        <w:rPr>
          <w:b/>
        </w:rPr>
        <w:t>23242 Posedarje</w:t>
      </w:r>
    </w:p>
    <w:p w:rsidR="00E10CFE" w:rsidRDefault="00E10CFE" w:rsidP="00E10CFE">
      <w:pPr>
        <w:pStyle w:val="NoSpacing"/>
        <w:rPr>
          <w:b/>
        </w:rPr>
      </w:pPr>
      <w:r>
        <w:rPr>
          <w:b/>
        </w:rPr>
        <w:t>OIB: 26599619939</w:t>
      </w:r>
    </w:p>
    <w:p w:rsidR="00E10CFE" w:rsidRDefault="00E10CFE" w:rsidP="00E10CFE">
      <w:pPr>
        <w:pStyle w:val="NoSpacing"/>
        <w:rPr>
          <w:b/>
        </w:rPr>
      </w:pPr>
      <w:r>
        <w:rPr>
          <w:b/>
        </w:rPr>
        <w:t>Matični broj: 02547520</w:t>
      </w:r>
    </w:p>
    <w:p w:rsidR="00E10CFE" w:rsidRDefault="00E10CFE" w:rsidP="00E10CFE">
      <w:pPr>
        <w:pStyle w:val="NoSpacing"/>
        <w:rPr>
          <w:b/>
        </w:rPr>
      </w:pPr>
      <w:r>
        <w:rPr>
          <w:b/>
        </w:rPr>
        <w:t>Broj RKP-a: 35038</w:t>
      </w:r>
    </w:p>
    <w:p w:rsidR="00E10CFE" w:rsidRDefault="00E10CFE" w:rsidP="00E10CFE">
      <w:pPr>
        <w:pStyle w:val="NoSpacing"/>
        <w:rPr>
          <w:b/>
        </w:rPr>
      </w:pPr>
      <w:r>
        <w:rPr>
          <w:b/>
        </w:rPr>
        <w:t>Šifra općine: 349</w:t>
      </w:r>
    </w:p>
    <w:p w:rsidR="00E10CFE" w:rsidRDefault="00470A82" w:rsidP="00E10CFE">
      <w:pPr>
        <w:pStyle w:val="NoSpacing"/>
        <w:rPr>
          <w:b/>
        </w:rPr>
      </w:pPr>
      <w:r>
        <w:rPr>
          <w:b/>
        </w:rPr>
        <w:t>Razina: 23</w:t>
      </w:r>
    </w:p>
    <w:p w:rsidR="00E10CFE" w:rsidRDefault="00E10CFE" w:rsidP="00E10CFE">
      <w:pPr>
        <w:pStyle w:val="NoSpacing"/>
        <w:rPr>
          <w:b/>
        </w:rPr>
      </w:pPr>
      <w:r>
        <w:rPr>
          <w:b/>
        </w:rPr>
        <w:t>Razdjel: 000</w:t>
      </w:r>
    </w:p>
    <w:p w:rsidR="00E10CFE" w:rsidRDefault="00E10CFE" w:rsidP="00E10CFE">
      <w:pPr>
        <w:pStyle w:val="NoSpacing"/>
        <w:rPr>
          <w:b/>
        </w:rPr>
      </w:pPr>
      <w:r>
        <w:rPr>
          <w:b/>
        </w:rPr>
        <w:t>Šifra djelatnosti: 8411</w:t>
      </w:r>
    </w:p>
    <w:p w:rsidR="00E10CFE" w:rsidRDefault="00E10CFE" w:rsidP="00E10CFE">
      <w:pPr>
        <w:pStyle w:val="NoSpacing"/>
        <w:rPr>
          <w:b/>
        </w:rPr>
      </w:pPr>
      <w:r>
        <w:rPr>
          <w:b/>
        </w:rPr>
        <w:t>Broj računa:HR15239000011834900004</w:t>
      </w:r>
    </w:p>
    <w:p w:rsidR="00E10CFE" w:rsidRDefault="00E10CFE" w:rsidP="00E10CFE">
      <w:pPr>
        <w:pStyle w:val="NoSpacing"/>
        <w:rPr>
          <w:b/>
        </w:rPr>
      </w:pPr>
    </w:p>
    <w:p w:rsidR="0043289D" w:rsidRDefault="0043289D" w:rsidP="00E10CFE">
      <w:pPr>
        <w:pStyle w:val="NoSpacing"/>
      </w:pPr>
    </w:p>
    <w:p w:rsidR="0043289D" w:rsidRPr="00452A51" w:rsidRDefault="007E5EED" w:rsidP="00E10CFE">
      <w:pPr>
        <w:pStyle w:val="NoSpacing"/>
        <w:rPr>
          <w:b/>
          <w:u w:val="single"/>
        </w:rPr>
      </w:pPr>
      <w:r w:rsidRPr="00452A51">
        <w:rPr>
          <w:b/>
          <w:highlight w:val="yellow"/>
          <w:u w:val="single"/>
        </w:rPr>
        <w:t>Bilješke br.1, IZVJEŠTAJ O PRIHODIMA I RASHODIMA, PRIMICIMA I IZDACIMA</w:t>
      </w:r>
    </w:p>
    <w:p w:rsidR="007E5EED" w:rsidRDefault="007E5EED" w:rsidP="007E5EED">
      <w:pPr>
        <w:pStyle w:val="NoSpacing"/>
        <w:jc w:val="both"/>
        <w:rPr>
          <w:b/>
        </w:rPr>
      </w:pPr>
      <w:r>
        <w:rPr>
          <w:b/>
        </w:rPr>
        <w:t>AOP 004 Porez i prirez na dohodak od nesamostalnog rada</w:t>
      </w:r>
    </w:p>
    <w:p w:rsidR="007E5EED" w:rsidRDefault="007E5EED" w:rsidP="007E5EED">
      <w:pPr>
        <w:pStyle w:val="NoSpacing"/>
        <w:jc w:val="both"/>
      </w:pPr>
      <w:r>
        <w:t>Porez i prirez na dohodak od nesamostalnog rada u 2021.godini je iznosilo 3.653.991 kn, te je u odnosu na 2020.godinu manje za 40,8%.</w:t>
      </w:r>
    </w:p>
    <w:p w:rsidR="007E5EED" w:rsidRDefault="007E5EED" w:rsidP="007E5EED">
      <w:pPr>
        <w:pStyle w:val="NoSpacing"/>
        <w:jc w:val="both"/>
        <w:rPr>
          <w:b/>
        </w:rPr>
      </w:pPr>
      <w:r>
        <w:rPr>
          <w:b/>
        </w:rPr>
        <w:t>AOP 005 Porez i prirez na dohodak od samostalnih djelatnosti</w:t>
      </w:r>
    </w:p>
    <w:p w:rsidR="007E5EED" w:rsidRDefault="007E5EED" w:rsidP="007E5EED">
      <w:pPr>
        <w:pStyle w:val="NoSpacing"/>
        <w:jc w:val="both"/>
      </w:pPr>
      <w:r>
        <w:t>Porez i prirez na dohodak od samostalnih djelatnosti u 2021.godini je iznosilo 231.237 kn, te je u odnosu na 2020.godinu manje za 42,1%.</w:t>
      </w:r>
    </w:p>
    <w:p w:rsidR="007E5EED" w:rsidRDefault="007E5EED" w:rsidP="007E5EED">
      <w:pPr>
        <w:pStyle w:val="NoSpacing"/>
        <w:jc w:val="both"/>
        <w:rPr>
          <w:b/>
        </w:rPr>
      </w:pPr>
      <w:r>
        <w:rPr>
          <w:b/>
        </w:rPr>
        <w:t>AOP 006 Porez i prirez na dohodak od imovine i imovinskih prava</w:t>
      </w:r>
    </w:p>
    <w:p w:rsidR="007E5EED" w:rsidRDefault="007E5EED" w:rsidP="007E5EED">
      <w:pPr>
        <w:pStyle w:val="NoSpacing"/>
        <w:jc w:val="both"/>
      </w:pPr>
      <w:r>
        <w:t>Porez i prirez na dohodak od imovine i imovinskih prava u 2021.godini je iznosilo 290.184 kn, te je u odnosu na 2020.godinu više za 244,4%.</w:t>
      </w:r>
    </w:p>
    <w:p w:rsidR="007E5EED" w:rsidRDefault="007E5EED" w:rsidP="007E5EED">
      <w:pPr>
        <w:pStyle w:val="NoSpacing"/>
        <w:jc w:val="both"/>
        <w:rPr>
          <w:b/>
        </w:rPr>
      </w:pPr>
      <w:r>
        <w:rPr>
          <w:b/>
        </w:rPr>
        <w:t xml:space="preserve">AOP </w:t>
      </w:r>
      <w:r w:rsidR="00004174">
        <w:rPr>
          <w:b/>
        </w:rPr>
        <w:t>007 Porez i prirez na dohodak od kapitala</w:t>
      </w:r>
    </w:p>
    <w:p w:rsidR="00004174" w:rsidRDefault="00004174" w:rsidP="007E5EED">
      <w:pPr>
        <w:pStyle w:val="NoSpacing"/>
        <w:jc w:val="both"/>
      </w:pPr>
      <w:r>
        <w:t>Porez i prirez na dohodak od kapitala u 2021.godini je iznosilo 429.035 kn, te je u odnosu na 2020.godinu znat</w:t>
      </w:r>
      <w:r w:rsidR="00470A82">
        <w:t>n</w:t>
      </w:r>
      <w:r>
        <w:t>o više kada je iznosilo 32.679 kn.</w:t>
      </w:r>
    </w:p>
    <w:p w:rsidR="00004174" w:rsidRDefault="00004174" w:rsidP="007E5EED">
      <w:pPr>
        <w:pStyle w:val="NoSpacing"/>
        <w:jc w:val="both"/>
        <w:rPr>
          <w:b/>
        </w:rPr>
      </w:pPr>
      <w:r>
        <w:rPr>
          <w:b/>
        </w:rPr>
        <w:t>AOP 008 Porez i prirez na dohodak po godišnjoj prijavi</w:t>
      </w:r>
    </w:p>
    <w:p w:rsidR="00004174" w:rsidRDefault="00004174" w:rsidP="007E5EED">
      <w:pPr>
        <w:pStyle w:val="NoSpacing"/>
        <w:jc w:val="both"/>
      </w:pPr>
      <w:r w:rsidRPr="00004174">
        <w:t>Porez i prirez na dohodak po godišnjoj prijavi je u 2021.godini iznosio 244.262 kn.</w:t>
      </w:r>
    </w:p>
    <w:p w:rsidR="00004174" w:rsidRDefault="00004174" w:rsidP="007E5EED">
      <w:pPr>
        <w:pStyle w:val="NoSpacing"/>
        <w:jc w:val="both"/>
        <w:rPr>
          <w:b/>
        </w:rPr>
      </w:pPr>
      <w:r>
        <w:rPr>
          <w:b/>
        </w:rPr>
        <w:t>AOP 010 Povrat poreza i prireza na dohodak po godišnjoj prijavi</w:t>
      </w:r>
    </w:p>
    <w:p w:rsidR="00004174" w:rsidRDefault="00004174" w:rsidP="007E5EED">
      <w:pPr>
        <w:pStyle w:val="NoSpacing"/>
        <w:jc w:val="both"/>
      </w:pPr>
      <w:r>
        <w:t>Povrat poreza i prireza na dohodak po godišnjoj prijavi u 2021.godini je iznosio 951.493 kn, te je u odnosu na 2020.godinu više za 126,6%.</w:t>
      </w:r>
    </w:p>
    <w:p w:rsidR="00004174" w:rsidRDefault="00004174" w:rsidP="007E5EED">
      <w:pPr>
        <w:pStyle w:val="NoSpacing"/>
        <w:jc w:val="both"/>
        <w:rPr>
          <w:b/>
        </w:rPr>
      </w:pPr>
      <w:r>
        <w:rPr>
          <w:b/>
        </w:rPr>
        <w:t>AOP 019 Stalni porezi na nepokretnu imovinu</w:t>
      </w:r>
    </w:p>
    <w:p w:rsidR="00004174" w:rsidRDefault="00004174" w:rsidP="007E5EED">
      <w:pPr>
        <w:pStyle w:val="NoSpacing"/>
        <w:jc w:val="both"/>
      </w:pPr>
      <w:r>
        <w:t>Stalni porezi na nepokretnu imovinu je u 2021.godini iznosio 761.749 kn, te je u odnosu na 2020.godinu više za 39,00%.</w:t>
      </w:r>
    </w:p>
    <w:p w:rsidR="00004174" w:rsidRDefault="00004174" w:rsidP="007E5EED">
      <w:pPr>
        <w:pStyle w:val="NoSpacing"/>
        <w:jc w:val="both"/>
        <w:rPr>
          <w:b/>
        </w:rPr>
      </w:pPr>
      <w:r>
        <w:rPr>
          <w:b/>
        </w:rPr>
        <w:lastRenderedPageBreak/>
        <w:t>AOP 022 Povremeni porezi na imovinu</w:t>
      </w:r>
    </w:p>
    <w:p w:rsidR="00004174" w:rsidRDefault="00004174" w:rsidP="007E5EED">
      <w:pPr>
        <w:pStyle w:val="NoSpacing"/>
        <w:jc w:val="both"/>
      </w:pPr>
      <w:r>
        <w:t>Povremeni porezi na imovinu u 2021.godini su iznosili 1.941.388 kn, te je u odnosu na 2020.godinu više za 90,20%.</w:t>
      </w:r>
    </w:p>
    <w:p w:rsidR="00004174" w:rsidRDefault="00004174" w:rsidP="007E5EED">
      <w:pPr>
        <w:pStyle w:val="NoSpacing"/>
        <w:jc w:val="both"/>
        <w:rPr>
          <w:b/>
        </w:rPr>
      </w:pPr>
      <w:r>
        <w:rPr>
          <w:b/>
        </w:rPr>
        <w:t>AOP 026 Porez na promet</w:t>
      </w:r>
    </w:p>
    <w:p w:rsidR="00004174" w:rsidRDefault="007D6BC3" w:rsidP="007E5EED">
      <w:pPr>
        <w:pStyle w:val="NoSpacing"/>
        <w:jc w:val="both"/>
      </w:pPr>
      <w:r>
        <w:t>Porez na promet u 2021.godini je iznosio 49.522 kn, te je u odnosu na 2020.godinu više za 17,70%.</w:t>
      </w:r>
    </w:p>
    <w:p w:rsidR="007D6BC3" w:rsidRDefault="007D6BC3" w:rsidP="007E5EED">
      <w:pPr>
        <w:pStyle w:val="NoSpacing"/>
        <w:jc w:val="both"/>
        <w:rPr>
          <w:b/>
        </w:rPr>
      </w:pPr>
      <w:r>
        <w:rPr>
          <w:b/>
        </w:rPr>
        <w:t>AOP 055 Tekuće pomoći proračunu iz drugih proračuna i izvanproračunskim korisnicima</w:t>
      </w:r>
    </w:p>
    <w:p w:rsidR="007D6BC3" w:rsidRDefault="007D6BC3" w:rsidP="007E5EED">
      <w:pPr>
        <w:pStyle w:val="NoSpacing"/>
        <w:jc w:val="both"/>
      </w:pPr>
      <w:r>
        <w:t>Tekuće pomoći proračunu iz drugih proračuna i izvanproračunskim korisnicima je u 2021.godini iznosio 2.817.188 kn, te je u odnosu na 2020.godinu znatno više kad je ostvareno 319.995 kn.</w:t>
      </w:r>
    </w:p>
    <w:p w:rsidR="007D6BC3" w:rsidRDefault="007D6BC3" w:rsidP="007E5EED">
      <w:pPr>
        <w:pStyle w:val="NoSpacing"/>
        <w:jc w:val="both"/>
        <w:rPr>
          <w:b/>
        </w:rPr>
      </w:pPr>
      <w:r>
        <w:rPr>
          <w:b/>
        </w:rPr>
        <w:t>AOP 056 Kapitalne pomoći proračunu iz drugih proračuna i izvanproračunskim korisnicima</w:t>
      </w:r>
    </w:p>
    <w:p w:rsidR="007D6BC3" w:rsidRDefault="007D6BC3" w:rsidP="007E5EED">
      <w:pPr>
        <w:pStyle w:val="NoSpacing"/>
        <w:jc w:val="both"/>
      </w:pPr>
      <w:r>
        <w:t>Kapitalne pomoći proračunu iz drugih proračuna i izvanproračunskim korisnicima je u 2021.godini iznosio 900.865 kn, te je u odnosu na 2020.godinu više za 19,70%.</w:t>
      </w:r>
    </w:p>
    <w:p w:rsidR="007D6BC3" w:rsidRDefault="007D6BC3" w:rsidP="007E5EED">
      <w:pPr>
        <w:pStyle w:val="NoSpacing"/>
        <w:jc w:val="both"/>
        <w:rPr>
          <w:b/>
        </w:rPr>
      </w:pPr>
      <w:r>
        <w:rPr>
          <w:b/>
        </w:rPr>
        <w:t>AOP 059 Kapitalne pomoći od izvanproračunskih korisnika</w:t>
      </w:r>
    </w:p>
    <w:p w:rsidR="007D6BC3" w:rsidRDefault="007D6BC3" w:rsidP="007E5EED">
      <w:pPr>
        <w:pStyle w:val="NoSpacing"/>
        <w:jc w:val="both"/>
      </w:pPr>
      <w:r>
        <w:t>Kapitalne pomoći od izvanproračunskih korisnika je u 2021.godini iznosio 1.200.000 kn, te je u odnosu na 2020.godinu više za 126,80%.</w:t>
      </w:r>
    </w:p>
    <w:p w:rsidR="007D6BC3" w:rsidRDefault="007D6BC3" w:rsidP="007E5EED">
      <w:pPr>
        <w:pStyle w:val="NoSpacing"/>
        <w:jc w:val="both"/>
        <w:rPr>
          <w:b/>
        </w:rPr>
      </w:pPr>
      <w:r>
        <w:rPr>
          <w:b/>
        </w:rPr>
        <w:t>AOP 081 Prihodi od zateznih kamata</w:t>
      </w:r>
    </w:p>
    <w:p w:rsidR="007D6BC3" w:rsidRDefault="007D6BC3" w:rsidP="007E5EED">
      <w:pPr>
        <w:pStyle w:val="NoSpacing"/>
        <w:jc w:val="both"/>
      </w:pPr>
      <w:r>
        <w:t>Prihodi od zateznih kamata u 2021.godini su iznosili 46.740 kn, te je u odnosu na 2020.godinu više za 382,90%.</w:t>
      </w:r>
    </w:p>
    <w:p w:rsidR="007D6BC3" w:rsidRDefault="007D6BC3" w:rsidP="007E5EED">
      <w:pPr>
        <w:pStyle w:val="NoSpacing"/>
        <w:jc w:val="both"/>
        <w:rPr>
          <w:b/>
        </w:rPr>
      </w:pPr>
      <w:r>
        <w:rPr>
          <w:b/>
        </w:rPr>
        <w:t>AOP 087 Naknade za koncesije</w:t>
      </w:r>
    </w:p>
    <w:p w:rsidR="007D6BC3" w:rsidRDefault="007D6BC3" w:rsidP="007E5EED">
      <w:pPr>
        <w:pStyle w:val="NoSpacing"/>
        <w:jc w:val="both"/>
      </w:pPr>
      <w:r>
        <w:t>Naknada za koncesije je u 2021.godini iznosilo 115.900 kn, te je u odnosu na 2020.godinu više za 92,50%.</w:t>
      </w:r>
    </w:p>
    <w:p w:rsidR="007D6BC3" w:rsidRDefault="007D6BC3" w:rsidP="007E5EED">
      <w:pPr>
        <w:pStyle w:val="NoSpacing"/>
        <w:jc w:val="both"/>
        <w:rPr>
          <w:b/>
        </w:rPr>
      </w:pPr>
      <w:r>
        <w:rPr>
          <w:b/>
        </w:rPr>
        <w:t>AOP 088 Prihodi od zakupa i iznajmljivanja imovine</w:t>
      </w:r>
    </w:p>
    <w:p w:rsidR="007D6BC3" w:rsidRDefault="007D6BC3" w:rsidP="007E5EED">
      <w:pPr>
        <w:pStyle w:val="NoSpacing"/>
        <w:jc w:val="both"/>
      </w:pPr>
      <w:r>
        <w:t xml:space="preserve">Prihodi od zakupa i iznajmljivanja imovine u 2021.godini </w:t>
      </w:r>
      <w:r w:rsidR="00470A82">
        <w:t>6</w:t>
      </w:r>
      <w:r>
        <w:t>su iznosili 381.043 kn, te je u odnosu na 2020.godinu više za 111,20%.</w:t>
      </w:r>
    </w:p>
    <w:p w:rsidR="007D6BC3" w:rsidRDefault="00972F51" w:rsidP="007E5EED">
      <w:pPr>
        <w:pStyle w:val="NoSpacing"/>
        <w:jc w:val="both"/>
        <w:rPr>
          <w:b/>
        </w:rPr>
      </w:pPr>
      <w:r>
        <w:rPr>
          <w:b/>
        </w:rPr>
        <w:t>AOP 109 Prihodi vodnog gospodarstva</w:t>
      </w:r>
    </w:p>
    <w:p w:rsidR="00972F51" w:rsidRDefault="00972F51" w:rsidP="007E5EED">
      <w:pPr>
        <w:pStyle w:val="NoSpacing"/>
        <w:jc w:val="both"/>
      </w:pPr>
      <w:r>
        <w:t>Prihodi vodnog gospodarstva su u 2021.godini ostvareni u iznosu od 7.654 kn, te je u odnosu na 2020.godinu manje za 46,7%.</w:t>
      </w:r>
    </w:p>
    <w:p w:rsidR="00972F51" w:rsidRDefault="00972F51" w:rsidP="007E5EED">
      <w:pPr>
        <w:pStyle w:val="NoSpacing"/>
        <w:jc w:val="both"/>
        <w:rPr>
          <w:b/>
        </w:rPr>
      </w:pPr>
      <w:r>
        <w:rPr>
          <w:b/>
        </w:rPr>
        <w:t>AOP 116 Komunalni doprinosi</w:t>
      </w:r>
    </w:p>
    <w:p w:rsidR="00972F51" w:rsidRDefault="00972F51" w:rsidP="007E5EED">
      <w:pPr>
        <w:pStyle w:val="NoSpacing"/>
        <w:jc w:val="both"/>
      </w:pPr>
      <w:r>
        <w:t>Komunalni doprinosi su u 2021.godini ostvareni u iznosu od 690.965 kn, te je u odnosu na 2020.godinu više za 132,00%.</w:t>
      </w:r>
    </w:p>
    <w:p w:rsidR="00972F51" w:rsidRDefault="00972F51" w:rsidP="007E5EED">
      <w:pPr>
        <w:pStyle w:val="NoSpacing"/>
        <w:jc w:val="both"/>
        <w:rPr>
          <w:b/>
        </w:rPr>
      </w:pPr>
      <w:r>
        <w:rPr>
          <w:b/>
        </w:rPr>
        <w:t>AOP 117 Komunalna naknada</w:t>
      </w:r>
    </w:p>
    <w:p w:rsidR="00972F51" w:rsidRDefault="00972F51" w:rsidP="007E5EED">
      <w:pPr>
        <w:pStyle w:val="NoSpacing"/>
        <w:jc w:val="both"/>
      </w:pPr>
      <w:r>
        <w:t>Komunalna naknada je u 2021.godini ostvarena u iznosu od 1.626.237 kn, te je u odnosu na 2020.godinu više za 10,20%.</w:t>
      </w:r>
    </w:p>
    <w:p w:rsidR="00972F51" w:rsidRDefault="00972F51" w:rsidP="007E5EED">
      <w:pPr>
        <w:pStyle w:val="NoSpacing"/>
        <w:jc w:val="both"/>
        <w:rPr>
          <w:b/>
        </w:rPr>
      </w:pPr>
      <w:r>
        <w:rPr>
          <w:b/>
        </w:rPr>
        <w:t>AOP 122 Prihodi od pruženih usluga</w:t>
      </w:r>
    </w:p>
    <w:p w:rsidR="00972F51" w:rsidRDefault="00972F51" w:rsidP="007E5EED">
      <w:pPr>
        <w:pStyle w:val="NoSpacing"/>
        <w:jc w:val="both"/>
      </w:pPr>
      <w:r>
        <w:t>Prihodi od pruženih usluga su ostvareni u 2021.godini u iznosu od 53.092 kn, te je u odnosu na 2020.godinu manje za 62,20%.</w:t>
      </w:r>
    </w:p>
    <w:p w:rsidR="00972F51" w:rsidRDefault="00DB452C" w:rsidP="007E5EED">
      <w:pPr>
        <w:pStyle w:val="NoSpacing"/>
        <w:jc w:val="both"/>
        <w:rPr>
          <w:b/>
        </w:rPr>
      </w:pPr>
      <w:r>
        <w:rPr>
          <w:b/>
        </w:rPr>
        <w:t>AOP 149 Plaće za redovan rad</w:t>
      </w:r>
    </w:p>
    <w:p w:rsidR="00DB452C" w:rsidRDefault="00DB452C" w:rsidP="007E5EED">
      <w:pPr>
        <w:pStyle w:val="NoSpacing"/>
        <w:jc w:val="both"/>
      </w:pPr>
      <w:r>
        <w:t>Plaće za redovan rad su u 2021. iznosili 2.618.845 kn, te</w:t>
      </w:r>
      <w:r w:rsidR="00470A82">
        <w:t xml:space="preserve"> je u odnosu na 2020.godinu manje za 0,8</w:t>
      </w:r>
      <w:r>
        <w:t>%.</w:t>
      </w:r>
    </w:p>
    <w:p w:rsidR="00DB452C" w:rsidRDefault="00DB452C" w:rsidP="007E5EED">
      <w:pPr>
        <w:pStyle w:val="NoSpacing"/>
        <w:jc w:val="both"/>
        <w:rPr>
          <w:b/>
        </w:rPr>
      </w:pPr>
      <w:r>
        <w:rPr>
          <w:b/>
        </w:rPr>
        <w:t>AOP 312 Ostali rashodi za zaposlene</w:t>
      </w:r>
    </w:p>
    <w:p w:rsidR="00DB452C" w:rsidRDefault="00DB452C" w:rsidP="007E5EED">
      <w:pPr>
        <w:pStyle w:val="NoSpacing"/>
        <w:jc w:val="both"/>
      </w:pPr>
      <w:r>
        <w:t>Ostali rashodi za zaposlene su u 2021.godini iznosili 76.280 kn, te je u odno</w:t>
      </w:r>
      <w:r w:rsidR="00470A82">
        <w:t>su na 2020.godinu više za 70,90</w:t>
      </w:r>
      <w:r>
        <w:t>%.</w:t>
      </w:r>
    </w:p>
    <w:p w:rsidR="00DB452C" w:rsidRDefault="00DB452C" w:rsidP="007E5EED">
      <w:pPr>
        <w:pStyle w:val="NoSpacing"/>
        <w:jc w:val="both"/>
        <w:rPr>
          <w:b/>
        </w:rPr>
      </w:pPr>
      <w:r>
        <w:rPr>
          <w:b/>
        </w:rPr>
        <w:t>AOP 160 Službena putovanja</w:t>
      </w:r>
    </w:p>
    <w:p w:rsidR="00DB452C" w:rsidRDefault="00DB452C" w:rsidP="007E5EED">
      <w:pPr>
        <w:pStyle w:val="NoSpacing"/>
        <w:jc w:val="both"/>
      </w:pPr>
      <w:r>
        <w:t>Službena putovanja su u 2021.godini iznosili 3.800 kn, te</w:t>
      </w:r>
      <w:r w:rsidR="00470A82">
        <w:t xml:space="preserve"> je u odnosu na 2020.godinu manje za 9,50</w:t>
      </w:r>
      <w:r>
        <w:t>%.</w:t>
      </w:r>
    </w:p>
    <w:p w:rsidR="00DB452C" w:rsidRDefault="00DB452C" w:rsidP="007E5EED">
      <w:pPr>
        <w:pStyle w:val="NoSpacing"/>
        <w:jc w:val="both"/>
        <w:rPr>
          <w:b/>
        </w:rPr>
      </w:pPr>
      <w:r>
        <w:rPr>
          <w:b/>
        </w:rPr>
        <w:t>AOP 161 Naknada za prijevoz, za rad na terenu i odvojeni život</w:t>
      </w:r>
    </w:p>
    <w:p w:rsidR="00DB452C" w:rsidRDefault="00DB452C" w:rsidP="007E5EED">
      <w:pPr>
        <w:pStyle w:val="NoSpacing"/>
        <w:jc w:val="both"/>
      </w:pPr>
      <w:r>
        <w:t>Naknada za prijevoz je u 2021.godini iznosilo 70.445 kn, te je u odno</w:t>
      </w:r>
      <w:r w:rsidR="00470A82">
        <w:t>su na 2020.godinu više za 7,90</w:t>
      </w:r>
      <w:r>
        <w:t>%.</w:t>
      </w:r>
    </w:p>
    <w:p w:rsidR="00DB452C" w:rsidRDefault="00DB452C" w:rsidP="007E5EED">
      <w:pPr>
        <w:pStyle w:val="NoSpacing"/>
        <w:jc w:val="both"/>
        <w:rPr>
          <w:b/>
        </w:rPr>
      </w:pPr>
      <w:r>
        <w:rPr>
          <w:b/>
        </w:rPr>
        <w:t>AOP 165 Uredski materijal i ostali materijalni rashodi</w:t>
      </w:r>
    </w:p>
    <w:p w:rsidR="00DB452C" w:rsidRDefault="00DB452C" w:rsidP="007E5EED">
      <w:pPr>
        <w:pStyle w:val="NoSpacing"/>
        <w:jc w:val="both"/>
      </w:pPr>
      <w:r>
        <w:t>Uredski materijal i ostali materijalni rashodi s</w:t>
      </w:r>
      <w:r w:rsidR="00470A82">
        <w:t>u u 2021.godini iznosili 232.102</w:t>
      </w:r>
      <w:r>
        <w:t xml:space="preserve"> kn, te je u odnosu na 2020</w:t>
      </w:r>
      <w:r w:rsidR="00470A82">
        <w:t>.godinu više za 50,30</w:t>
      </w:r>
      <w:r>
        <w:t>%.</w:t>
      </w:r>
    </w:p>
    <w:p w:rsidR="00470A82" w:rsidRDefault="00470A82" w:rsidP="007E5EED">
      <w:pPr>
        <w:pStyle w:val="NoSpacing"/>
        <w:jc w:val="both"/>
        <w:rPr>
          <w:b/>
        </w:rPr>
      </w:pPr>
      <w:r>
        <w:rPr>
          <w:b/>
        </w:rPr>
        <w:t>AOP 166 Materijal i sirovine</w:t>
      </w:r>
    </w:p>
    <w:p w:rsidR="00470A82" w:rsidRDefault="00470A82" w:rsidP="007E5EED">
      <w:pPr>
        <w:pStyle w:val="NoSpacing"/>
        <w:jc w:val="both"/>
      </w:pPr>
      <w:r>
        <w:t>Materijal i sirovine su u 2021.godini iznosili 160.814 kn, što je u odnosu na 2020.godinu više za 115,60</w:t>
      </w:r>
      <w:r w:rsidR="002E1D1C">
        <w:t>%.</w:t>
      </w:r>
    </w:p>
    <w:p w:rsidR="00DB452C" w:rsidRDefault="00DB452C" w:rsidP="007E5EED">
      <w:pPr>
        <w:pStyle w:val="NoSpacing"/>
        <w:jc w:val="both"/>
        <w:rPr>
          <w:b/>
        </w:rPr>
      </w:pPr>
      <w:r>
        <w:rPr>
          <w:b/>
        </w:rPr>
        <w:t>AOP 167 Energija</w:t>
      </w:r>
    </w:p>
    <w:p w:rsidR="00DB452C" w:rsidRDefault="00DB452C" w:rsidP="007E5EED">
      <w:pPr>
        <w:pStyle w:val="NoSpacing"/>
        <w:jc w:val="both"/>
      </w:pPr>
      <w:r>
        <w:t>Energija j</w:t>
      </w:r>
      <w:r w:rsidR="002E1D1C">
        <w:t>e u 2021.godini iznosila 888.575</w:t>
      </w:r>
      <w:r>
        <w:t xml:space="preserve"> kn, te je u odn</w:t>
      </w:r>
      <w:r w:rsidR="002E1D1C">
        <w:t>osu na 2020.godinu više za 20,20</w:t>
      </w:r>
      <w:r w:rsidR="0019780A">
        <w:t>%.</w:t>
      </w:r>
    </w:p>
    <w:p w:rsidR="00DB452C" w:rsidRDefault="00DB452C" w:rsidP="007E5EED">
      <w:pPr>
        <w:pStyle w:val="NoSpacing"/>
        <w:jc w:val="both"/>
        <w:rPr>
          <w:b/>
        </w:rPr>
      </w:pPr>
      <w:r>
        <w:rPr>
          <w:b/>
        </w:rPr>
        <w:lastRenderedPageBreak/>
        <w:t>AOP 168 Materijal i dijelovi za tekuće i investicijsko održavanje</w:t>
      </w:r>
    </w:p>
    <w:p w:rsidR="00DB452C" w:rsidRDefault="00DB452C" w:rsidP="007E5EED">
      <w:pPr>
        <w:pStyle w:val="NoSpacing"/>
        <w:jc w:val="both"/>
      </w:pPr>
      <w:r>
        <w:t>Materijal i dijelovi za tekuće i investicijsko održavanje j</w:t>
      </w:r>
      <w:r w:rsidR="002E1D1C">
        <w:t>e u 2021.godini iznosilo 670.715</w:t>
      </w:r>
      <w:r>
        <w:t xml:space="preserve"> kn, te je u od</w:t>
      </w:r>
      <w:r w:rsidR="002E1D1C">
        <w:t>nosu na 2020.godinu više za 15,9</w:t>
      </w:r>
      <w:r>
        <w:t>0%.</w:t>
      </w:r>
    </w:p>
    <w:p w:rsidR="00DB452C" w:rsidRDefault="00DB452C" w:rsidP="007E5EED">
      <w:pPr>
        <w:pStyle w:val="NoSpacing"/>
        <w:jc w:val="both"/>
        <w:rPr>
          <w:b/>
        </w:rPr>
      </w:pPr>
      <w:r>
        <w:rPr>
          <w:b/>
        </w:rPr>
        <w:t>AOP 169 Sitni inventar i auto gume</w:t>
      </w:r>
    </w:p>
    <w:p w:rsidR="00DB452C" w:rsidRDefault="00DB452C" w:rsidP="007E5EED">
      <w:pPr>
        <w:pStyle w:val="NoSpacing"/>
        <w:jc w:val="both"/>
      </w:pPr>
      <w:r>
        <w:t xml:space="preserve">Sitni inventar i auto gume </w:t>
      </w:r>
      <w:r w:rsidR="002E1D1C">
        <w:t>su u 2021.godini iznosili 52.226</w:t>
      </w:r>
      <w:r>
        <w:t xml:space="preserve"> kn, te j</w:t>
      </w:r>
      <w:r w:rsidR="002E1D1C">
        <w:t>e u odnosu na 2020.godinu više za 114,10%.</w:t>
      </w:r>
    </w:p>
    <w:p w:rsidR="00DB452C" w:rsidRDefault="0085394F" w:rsidP="007E5EED">
      <w:pPr>
        <w:pStyle w:val="NoSpacing"/>
        <w:jc w:val="both"/>
        <w:rPr>
          <w:b/>
        </w:rPr>
      </w:pPr>
      <w:r>
        <w:rPr>
          <w:b/>
        </w:rPr>
        <w:t>AOP 171 Službena, radna i zaštitna odjeća i obuća</w:t>
      </w:r>
    </w:p>
    <w:p w:rsidR="0085394F" w:rsidRDefault="0085394F" w:rsidP="007E5EED">
      <w:pPr>
        <w:pStyle w:val="NoSpacing"/>
        <w:jc w:val="both"/>
      </w:pPr>
      <w:r>
        <w:t>Službena, radna i zaštitna odjeća i obuća</w:t>
      </w:r>
      <w:r w:rsidR="002E1D1C">
        <w:t xml:space="preserve"> su u 2021.godini iznosili 15.570</w:t>
      </w:r>
      <w:r>
        <w:t xml:space="preserve"> kn, te je u odn</w:t>
      </w:r>
      <w:r w:rsidR="002E1D1C">
        <w:t>osu na 2020.godinu više za 89,70</w:t>
      </w:r>
      <w:r>
        <w:t>%.</w:t>
      </w:r>
    </w:p>
    <w:p w:rsidR="0085394F" w:rsidRDefault="0085394F" w:rsidP="007E5EED">
      <w:pPr>
        <w:pStyle w:val="NoSpacing"/>
        <w:jc w:val="both"/>
        <w:rPr>
          <w:b/>
        </w:rPr>
      </w:pPr>
      <w:r>
        <w:rPr>
          <w:b/>
        </w:rPr>
        <w:t>AOP 174 Usluge tekućeg i investicijskog održavanja</w:t>
      </w:r>
    </w:p>
    <w:p w:rsidR="0085394F" w:rsidRDefault="0085394F" w:rsidP="007E5EED">
      <w:pPr>
        <w:pStyle w:val="NoSpacing"/>
        <w:jc w:val="both"/>
      </w:pPr>
      <w:r>
        <w:t xml:space="preserve">Usluge tekućeg i investicijskog održavanja su </w:t>
      </w:r>
      <w:r w:rsidR="002E1D1C">
        <w:t>u 2021.godini iznosili 1.838.099</w:t>
      </w:r>
      <w:r>
        <w:t xml:space="preserve"> kn, te je u odnosu na 2020.godinu više za 36,90%.</w:t>
      </w:r>
    </w:p>
    <w:p w:rsidR="0085394F" w:rsidRDefault="0085394F" w:rsidP="007E5EED">
      <w:pPr>
        <w:pStyle w:val="NoSpacing"/>
        <w:jc w:val="both"/>
        <w:rPr>
          <w:b/>
        </w:rPr>
      </w:pPr>
      <w:r>
        <w:rPr>
          <w:b/>
        </w:rPr>
        <w:t>AOP 175 Usluge promidžbe i informiranja</w:t>
      </w:r>
    </w:p>
    <w:p w:rsidR="0085394F" w:rsidRDefault="0085394F" w:rsidP="007E5EED">
      <w:pPr>
        <w:pStyle w:val="NoSpacing"/>
        <w:jc w:val="both"/>
      </w:pPr>
      <w:r>
        <w:t xml:space="preserve">Usluge promidžbe i informiranja </w:t>
      </w:r>
      <w:r w:rsidR="002E1D1C">
        <w:t>su u 2021.godini iznosili 68.490</w:t>
      </w:r>
      <w:r>
        <w:t xml:space="preserve"> kn, te je u odno</w:t>
      </w:r>
      <w:r w:rsidR="002E1D1C">
        <w:t>su na 2020.godinu više za 172,70</w:t>
      </w:r>
      <w:r>
        <w:t>%.</w:t>
      </w:r>
    </w:p>
    <w:p w:rsidR="0085394F" w:rsidRDefault="0085394F" w:rsidP="007E5EED">
      <w:pPr>
        <w:pStyle w:val="NoSpacing"/>
        <w:jc w:val="both"/>
        <w:rPr>
          <w:b/>
        </w:rPr>
      </w:pPr>
      <w:r>
        <w:rPr>
          <w:b/>
        </w:rPr>
        <w:t>AOP 178 Zdrastvene i veterinarske usluge</w:t>
      </w:r>
    </w:p>
    <w:p w:rsidR="0085394F" w:rsidRDefault="0085394F" w:rsidP="007E5EED">
      <w:pPr>
        <w:pStyle w:val="NoSpacing"/>
        <w:jc w:val="both"/>
      </w:pPr>
      <w:r>
        <w:t xml:space="preserve">Zdrastvene i veterinarske usluge </w:t>
      </w:r>
      <w:r w:rsidR="002E1D1C">
        <w:t>su u 2021.godini iznosili 53.344</w:t>
      </w:r>
      <w:r>
        <w:t xml:space="preserve"> kn, te je u odn</w:t>
      </w:r>
      <w:r w:rsidR="002E1D1C">
        <w:t>osu na 2020.godinu više za 49,10</w:t>
      </w:r>
      <w:r>
        <w:t>%.</w:t>
      </w:r>
    </w:p>
    <w:p w:rsidR="0085394F" w:rsidRDefault="0085394F" w:rsidP="007E5EED">
      <w:pPr>
        <w:pStyle w:val="NoSpacing"/>
        <w:jc w:val="both"/>
        <w:rPr>
          <w:b/>
        </w:rPr>
      </w:pPr>
      <w:r>
        <w:rPr>
          <w:b/>
        </w:rPr>
        <w:t>AOP 179 Intelektualne i osobne usluge</w:t>
      </w:r>
    </w:p>
    <w:p w:rsidR="0085394F" w:rsidRDefault="0085394F" w:rsidP="007E5EED">
      <w:pPr>
        <w:pStyle w:val="NoSpacing"/>
        <w:jc w:val="both"/>
      </w:pPr>
      <w:r>
        <w:t>Intelektualne i osobne usluge s</w:t>
      </w:r>
      <w:r w:rsidR="002E1D1C">
        <w:t>u u 2021.godini iznosile 488.767</w:t>
      </w:r>
      <w:r>
        <w:t xml:space="preserve"> kn,</w:t>
      </w:r>
      <w:r w:rsidR="002E1D1C">
        <w:t xml:space="preserve"> te je u odnosu na 2020.godinu više za 17,20</w:t>
      </w:r>
      <w:r>
        <w:t>%.</w:t>
      </w:r>
    </w:p>
    <w:p w:rsidR="0085394F" w:rsidRDefault="0085394F" w:rsidP="007E5EED">
      <w:pPr>
        <w:pStyle w:val="NoSpacing"/>
        <w:jc w:val="both"/>
        <w:rPr>
          <w:b/>
        </w:rPr>
      </w:pPr>
      <w:r>
        <w:rPr>
          <w:b/>
        </w:rPr>
        <w:t>AOP 180 Računalne usluge</w:t>
      </w:r>
    </w:p>
    <w:p w:rsidR="0085394F" w:rsidRDefault="0085394F" w:rsidP="007E5EED">
      <w:pPr>
        <w:pStyle w:val="NoSpacing"/>
        <w:jc w:val="both"/>
      </w:pPr>
      <w:r>
        <w:t>Računalne usluge su u 2021.godine iznosile 167.131 kn, te je u odnosu na 2020.godinu više za 19,10%.</w:t>
      </w:r>
    </w:p>
    <w:p w:rsidR="0085394F" w:rsidRDefault="0085394F" w:rsidP="007E5EED">
      <w:pPr>
        <w:pStyle w:val="NoSpacing"/>
        <w:jc w:val="both"/>
        <w:rPr>
          <w:b/>
        </w:rPr>
      </w:pPr>
      <w:r>
        <w:rPr>
          <w:b/>
        </w:rPr>
        <w:t>AOP 184 Naknade za rad predstavničkih i izvršnih tijela, povjerenstava i slično</w:t>
      </w:r>
    </w:p>
    <w:p w:rsidR="0085394F" w:rsidRDefault="0085394F" w:rsidP="007E5EED">
      <w:pPr>
        <w:pStyle w:val="NoSpacing"/>
        <w:jc w:val="both"/>
      </w:pPr>
      <w:r>
        <w:t>Naknade za rad predstavničkih i izvršnih tijela, povjerenstava i slično su u 2021.godini iznosili 119.102 kn, te je u odnosu na 2020.godinu više za 23,60%.</w:t>
      </w:r>
    </w:p>
    <w:p w:rsidR="0085394F" w:rsidRDefault="0085394F" w:rsidP="007E5EED">
      <w:pPr>
        <w:pStyle w:val="NoSpacing"/>
        <w:jc w:val="both"/>
        <w:rPr>
          <w:b/>
        </w:rPr>
      </w:pPr>
      <w:r>
        <w:rPr>
          <w:b/>
        </w:rPr>
        <w:t>AOP 185 Premije osiguranja</w:t>
      </w:r>
    </w:p>
    <w:p w:rsidR="0085394F" w:rsidRDefault="0085394F" w:rsidP="007E5EED">
      <w:pPr>
        <w:pStyle w:val="NoSpacing"/>
        <w:jc w:val="both"/>
      </w:pPr>
      <w:r>
        <w:t xml:space="preserve">Premije osiguranja </w:t>
      </w:r>
      <w:r w:rsidR="002E1D1C">
        <w:t>su u 2021.godini iznosili 70.275</w:t>
      </w:r>
      <w:r>
        <w:t xml:space="preserve"> kn, te je u odn</w:t>
      </w:r>
      <w:r w:rsidR="002E1D1C">
        <w:t>osu na 2020.godinu više za 88,20</w:t>
      </w:r>
      <w:r>
        <w:t>%.</w:t>
      </w:r>
    </w:p>
    <w:p w:rsidR="0085394F" w:rsidRDefault="000A3491" w:rsidP="007E5EED">
      <w:pPr>
        <w:pStyle w:val="NoSpacing"/>
        <w:jc w:val="both"/>
        <w:rPr>
          <w:b/>
        </w:rPr>
      </w:pPr>
      <w:r>
        <w:rPr>
          <w:b/>
        </w:rPr>
        <w:t>AOP 186 Reprezentacija</w:t>
      </w:r>
    </w:p>
    <w:p w:rsidR="000A3491" w:rsidRDefault="000A3491" w:rsidP="007E5EED">
      <w:pPr>
        <w:pStyle w:val="NoSpacing"/>
        <w:jc w:val="both"/>
      </w:pPr>
      <w:r>
        <w:t xml:space="preserve">Reprezentacija </w:t>
      </w:r>
      <w:r w:rsidR="002E1D1C">
        <w:t>je u 2021.godini iznosila 63.556</w:t>
      </w:r>
      <w:r>
        <w:t xml:space="preserve"> kn, te je u odn</w:t>
      </w:r>
      <w:r w:rsidR="002E1D1C">
        <w:t>osu na 2020.godinu više za 30,10</w:t>
      </w:r>
      <w:r>
        <w:t>%.</w:t>
      </w:r>
    </w:p>
    <w:p w:rsidR="000A3491" w:rsidRDefault="000A3491" w:rsidP="007E5EED">
      <w:pPr>
        <w:pStyle w:val="NoSpacing"/>
        <w:jc w:val="both"/>
        <w:rPr>
          <w:b/>
        </w:rPr>
      </w:pPr>
      <w:r>
        <w:rPr>
          <w:b/>
        </w:rPr>
        <w:t>AOP 187 Članarine i norme</w:t>
      </w:r>
    </w:p>
    <w:p w:rsidR="000A3491" w:rsidRDefault="000A3491" w:rsidP="007E5EED">
      <w:pPr>
        <w:pStyle w:val="NoSpacing"/>
        <w:jc w:val="both"/>
      </w:pPr>
      <w:r>
        <w:t>Članarine i norme su u 2021.godini iznosili 17.393 kn, te je u odnosu na 2020.godinu više za 51,30%.</w:t>
      </w:r>
    </w:p>
    <w:p w:rsidR="000A3491" w:rsidRDefault="000A3491" w:rsidP="007E5EED">
      <w:pPr>
        <w:pStyle w:val="NoSpacing"/>
        <w:jc w:val="both"/>
        <w:rPr>
          <w:b/>
        </w:rPr>
      </w:pPr>
      <w:r>
        <w:rPr>
          <w:b/>
        </w:rPr>
        <w:t>AOP 188 Pristojbe i naknade</w:t>
      </w:r>
    </w:p>
    <w:p w:rsidR="000A3491" w:rsidRDefault="000A3491" w:rsidP="007E5EED">
      <w:pPr>
        <w:pStyle w:val="NoSpacing"/>
        <w:jc w:val="both"/>
      </w:pPr>
      <w:r>
        <w:t>Pristojbe i naknade su u 2021.godini iznosili 14.162 kn, te je u odnosu na 2020.godinu manje za 65,10%.</w:t>
      </w:r>
    </w:p>
    <w:p w:rsidR="000A3491" w:rsidRDefault="000A3491" w:rsidP="007E5EED">
      <w:pPr>
        <w:pStyle w:val="NoSpacing"/>
        <w:jc w:val="both"/>
        <w:rPr>
          <w:b/>
        </w:rPr>
      </w:pPr>
      <w:r>
        <w:rPr>
          <w:b/>
        </w:rPr>
        <w:t>AOP 208 Zatezne kamate</w:t>
      </w:r>
    </w:p>
    <w:p w:rsidR="000A3491" w:rsidRDefault="000A3491" w:rsidP="007E5EED">
      <w:pPr>
        <w:pStyle w:val="NoSpacing"/>
        <w:jc w:val="both"/>
      </w:pPr>
      <w:r>
        <w:t>Zatezne kamate su u 2021.godini iznosile 49.989 kn, te je u odnosu na 2020.godinu manje za 46,40%.</w:t>
      </w:r>
    </w:p>
    <w:p w:rsidR="000A3491" w:rsidRDefault="000A3491" w:rsidP="007E5EED">
      <w:pPr>
        <w:pStyle w:val="NoSpacing"/>
        <w:jc w:val="both"/>
        <w:rPr>
          <w:b/>
        </w:rPr>
      </w:pPr>
      <w:r>
        <w:rPr>
          <w:b/>
        </w:rPr>
        <w:t>AOP 228 Kapitalne pomoći unutar općeg proračuna</w:t>
      </w:r>
    </w:p>
    <w:p w:rsidR="000A3491" w:rsidRDefault="000A3491" w:rsidP="007E5EED">
      <w:pPr>
        <w:pStyle w:val="NoSpacing"/>
        <w:jc w:val="both"/>
      </w:pPr>
      <w:r>
        <w:t>Kapitalne pomoći unutar općeg proračuna su u 2021.godini iznosile 73.730 kn.</w:t>
      </w:r>
    </w:p>
    <w:p w:rsidR="000A3491" w:rsidRDefault="000A3491" w:rsidP="007E5EED">
      <w:pPr>
        <w:pStyle w:val="NoSpacing"/>
        <w:jc w:val="both"/>
        <w:rPr>
          <w:b/>
        </w:rPr>
      </w:pPr>
      <w:r>
        <w:rPr>
          <w:b/>
        </w:rPr>
        <w:t>AOP 232 Tekuće pomoći proračunskim korisnicima drugih proračuna</w:t>
      </w:r>
    </w:p>
    <w:p w:rsidR="000A3491" w:rsidRDefault="000A3491" w:rsidP="007E5EED">
      <w:pPr>
        <w:pStyle w:val="NoSpacing"/>
        <w:jc w:val="both"/>
      </w:pPr>
      <w:r>
        <w:t>Tekuće pomoći proračunskim korisnicima drugih proračuna su u 2021.godini iznosile 7.200 kn, te je u odnosu na 2020.godinu manje za 76,00%.</w:t>
      </w:r>
    </w:p>
    <w:p w:rsidR="000A3491" w:rsidRDefault="000A3491" w:rsidP="007E5EED">
      <w:pPr>
        <w:pStyle w:val="NoSpacing"/>
        <w:jc w:val="both"/>
        <w:rPr>
          <w:b/>
        </w:rPr>
      </w:pPr>
      <w:r>
        <w:rPr>
          <w:b/>
        </w:rPr>
        <w:t>AOP 233 Kapitalne pomoći proračunskim korisnicima drugih proračuna</w:t>
      </w:r>
    </w:p>
    <w:p w:rsidR="000A3491" w:rsidRDefault="000A3491" w:rsidP="007E5EED">
      <w:pPr>
        <w:pStyle w:val="NoSpacing"/>
        <w:jc w:val="both"/>
      </w:pPr>
      <w:r>
        <w:t>Kapitalne pomoći proračunskim korisnicima drugih proračuna su u 2021.godini iznosile 62.000 kn, te je u odnosu na 2020.godinu više za 148,00%.</w:t>
      </w:r>
    </w:p>
    <w:p w:rsidR="000A3491" w:rsidRDefault="000A3491" w:rsidP="007E5EED">
      <w:pPr>
        <w:pStyle w:val="NoSpacing"/>
        <w:jc w:val="both"/>
        <w:rPr>
          <w:b/>
        </w:rPr>
      </w:pPr>
      <w:r>
        <w:rPr>
          <w:b/>
        </w:rPr>
        <w:t>AOP 255 Naknade građanima i kućanstvima u novcu</w:t>
      </w:r>
    </w:p>
    <w:p w:rsidR="000A3491" w:rsidRDefault="000A3491" w:rsidP="007E5EED">
      <w:pPr>
        <w:pStyle w:val="NoSpacing"/>
        <w:jc w:val="both"/>
      </w:pPr>
      <w:r>
        <w:t>Naknade građanima i kućanstvima u novcu su u 2021.godini iznosili 293.100 kn, te je u odnosu na 2020.godinu više za 27,60%.</w:t>
      </w:r>
    </w:p>
    <w:p w:rsidR="000A3491" w:rsidRDefault="000A3491" w:rsidP="007E5EED">
      <w:pPr>
        <w:pStyle w:val="NoSpacing"/>
        <w:jc w:val="both"/>
        <w:rPr>
          <w:b/>
        </w:rPr>
      </w:pPr>
      <w:r>
        <w:rPr>
          <w:b/>
        </w:rPr>
        <w:t>AOP 256 Naknade građanima i kućanstvima u naravi</w:t>
      </w:r>
    </w:p>
    <w:p w:rsidR="000A3491" w:rsidRDefault="000A3491" w:rsidP="007E5EED">
      <w:pPr>
        <w:pStyle w:val="NoSpacing"/>
        <w:jc w:val="both"/>
      </w:pPr>
      <w:r>
        <w:t>Naknade građanima i kućanstvima u naravi su u 2021.godini iznosili 296.800 kn, te je u odnosu na 2020.godinu više za 64,60%.</w:t>
      </w:r>
    </w:p>
    <w:p w:rsidR="000A3491" w:rsidRDefault="000A3491" w:rsidP="007E5EED">
      <w:pPr>
        <w:pStyle w:val="NoSpacing"/>
        <w:jc w:val="both"/>
        <w:rPr>
          <w:b/>
        </w:rPr>
      </w:pPr>
      <w:r>
        <w:rPr>
          <w:b/>
        </w:rPr>
        <w:t xml:space="preserve">AOP 260 </w:t>
      </w:r>
      <w:r w:rsidR="00E83B1D">
        <w:rPr>
          <w:b/>
        </w:rPr>
        <w:t>Tekuće donacije u novcu</w:t>
      </w:r>
    </w:p>
    <w:p w:rsidR="00E83B1D" w:rsidRDefault="00E83B1D" w:rsidP="007E5EED">
      <w:pPr>
        <w:pStyle w:val="NoSpacing"/>
        <w:jc w:val="both"/>
      </w:pPr>
      <w:r>
        <w:lastRenderedPageBreak/>
        <w:t>Tekuće donacije u novcu su u 2021.godini iznosile 1.146.644 kn, te je u odnosu na 2020.godinu više za 56,50%.</w:t>
      </w:r>
    </w:p>
    <w:p w:rsidR="00E83B1D" w:rsidRDefault="002E1D1C" w:rsidP="007E5EED">
      <w:pPr>
        <w:pStyle w:val="NoSpacing"/>
        <w:jc w:val="both"/>
        <w:rPr>
          <w:b/>
        </w:rPr>
      </w:pPr>
      <w:r>
        <w:rPr>
          <w:b/>
        </w:rPr>
        <w:t>AOP 295</w:t>
      </w:r>
      <w:r w:rsidR="00E83B1D">
        <w:rPr>
          <w:b/>
        </w:rPr>
        <w:t xml:space="preserve"> Zemljište</w:t>
      </w:r>
    </w:p>
    <w:p w:rsidR="00E83B1D" w:rsidRDefault="00E83B1D" w:rsidP="007E5EED">
      <w:pPr>
        <w:pStyle w:val="NoSpacing"/>
        <w:jc w:val="both"/>
      </w:pPr>
      <w:r>
        <w:t>Zemljište je u 2021.godini iznosilo 807.170 kn, te je u odnosu na 2020.godinu više za 663,90%.</w:t>
      </w:r>
    </w:p>
    <w:p w:rsidR="00E83B1D" w:rsidRDefault="00E83B1D" w:rsidP="007E5EED">
      <w:pPr>
        <w:pStyle w:val="NoSpacing"/>
        <w:jc w:val="both"/>
        <w:rPr>
          <w:b/>
        </w:rPr>
      </w:pPr>
      <w:r>
        <w:rPr>
          <w:b/>
        </w:rPr>
        <w:t>AOP 302 Ostala prava</w:t>
      </w:r>
    </w:p>
    <w:p w:rsidR="00E83B1D" w:rsidRDefault="00E83B1D" w:rsidP="007E5EED">
      <w:pPr>
        <w:pStyle w:val="NoSpacing"/>
        <w:jc w:val="both"/>
      </w:pPr>
      <w:r>
        <w:t>Ostala prava su u 2021.godini iznosila 413.024 kn, te je u odnosu na 2020.godinu manje za 58,90%.</w:t>
      </w:r>
    </w:p>
    <w:p w:rsidR="00E83B1D" w:rsidRDefault="00E83B1D" w:rsidP="007E5EED">
      <w:pPr>
        <w:pStyle w:val="NoSpacing"/>
        <w:jc w:val="both"/>
        <w:rPr>
          <w:b/>
        </w:rPr>
      </w:pPr>
      <w:r>
        <w:rPr>
          <w:b/>
        </w:rPr>
        <w:t>AOP 356 Ostala nematerijalna imovina</w:t>
      </w:r>
    </w:p>
    <w:p w:rsidR="00E83B1D" w:rsidRDefault="00E83B1D" w:rsidP="007E5EED">
      <w:pPr>
        <w:pStyle w:val="NoSpacing"/>
        <w:jc w:val="both"/>
      </w:pPr>
      <w:r>
        <w:t>Ostala nematerijalna imovina je u 2021.godini ostvarena u iznosu od 298.975 kn, te je u odnosu na 2020.godinu više za 72,80%.</w:t>
      </w:r>
    </w:p>
    <w:p w:rsidR="00E83B1D" w:rsidRDefault="00E83B1D" w:rsidP="007E5EED">
      <w:pPr>
        <w:pStyle w:val="NoSpacing"/>
        <w:jc w:val="both"/>
        <w:rPr>
          <w:b/>
        </w:rPr>
      </w:pPr>
      <w:r>
        <w:rPr>
          <w:b/>
        </w:rPr>
        <w:t>AOP 362 Ostali građevinski objekti</w:t>
      </w:r>
    </w:p>
    <w:p w:rsidR="00E83B1D" w:rsidRDefault="00E83B1D" w:rsidP="007E5EED">
      <w:pPr>
        <w:pStyle w:val="NoSpacing"/>
        <w:jc w:val="both"/>
      </w:pPr>
      <w:r>
        <w:t>Ostali građevinski objekti su u 2021.godini iznosili 3.332.673 kn, te je u odnosu na 2020.godinu više za 34,90%.</w:t>
      </w:r>
    </w:p>
    <w:p w:rsidR="00E83B1D" w:rsidRDefault="00653AF0" w:rsidP="007E5EED">
      <w:pPr>
        <w:pStyle w:val="NoSpacing"/>
        <w:jc w:val="both"/>
        <w:rPr>
          <w:b/>
        </w:rPr>
      </w:pPr>
      <w:r>
        <w:rPr>
          <w:b/>
        </w:rPr>
        <w:t>AOP 364 Uredska oprema i namještaj</w:t>
      </w:r>
    </w:p>
    <w:p w:rsidR="00653AF0" w:rsidRDefault="00653AF0" w:rsidP="007E5EED">
      <w:pPr>
        <w:pStyle w:val="NoSpacing"/>
        <w:jc w:val="both"/>
      </w:pPr>
      <w:r>
        <w:t>Uredska oprema i namještaj su u 2021.godini iznosili 4.950 kn, te je u odnosu na 2020.godinu manje za 82,10%.</w:t>
      </w:r>
    </w:p>
    <w:p w:rsidR="00653AF0" w:rsidRDefault="00653AF0" w:rsidP="007E5EED">
      <w:pPr>
        <w:pStyle w:val="NoSpacing"/>
        <w:jc w:val="both"/>
        <w:rPr>
          <w:b/>
        </w:rPr>
      </w:pPr>
      <w:r>
        <w:rPr>
          <w:b/>
        </w:rPr>
        <w:t>AOP 370 Uređaji, strojevi i oprema za ostale namjene</w:t>
      </w:r>
    </w:p>
    <w:p w:rsidR="00653AF0" w:rsidRDefault="00653AF0" w:rsidP="007E5EED">
      <w:pPr>
        <w:pStyle w:val="NoSpacing"/>
        <w:jc w:val="both"/>
      </w:pPr>
      <w:r>
        <w:t>Uređaji, strojevi i oprema za ostale namjene su iznosili 182.514 kn, te je u odnosu na 2020.godinu više za 113,40%.</w:t>
      </w:r>
    </w:p>
    <w:p w:rsidR="00653AF0" w:rsidRDefault="002E1D1C" w:rsidP="007E5EED">
      <w:pPr>
        <w:pStyle w:val="NoSpacing"/>
        <w:jc w:val="both"/>
        <w:rPr>
          <w:b/>
        </w:rPr>
      </w:pPr>
      <w:r>
        <w:rPr>
          <w:b/>
        </w:rPr>
        <w:t>AOP 653 Tekuće pomoći iz državnog proračuna</w:t>
      </w:r>
    </w:p>
    <w:p w:rsidR="002E1D1C" w:rsidRDefault="002E1D1C" w:rsidP="007E5EED">
      <w:pPr>
        <w:pStyle w:val="NoSpacing"/>
        <w:jc w:val="both"/>
      </w:pPr>
      <w:r>
        <w:t>Tekuće pomoći iz državnog proračuna u 2021.godini su iznosili 2.817.188 kn, te je u odnosu na 2020.godinu više za 780,40%.</w:t>
      </w:r>
    </w:p>
    <w:p w:rsidR="00D67CD1" w:rsidRDefault="00D67CD1" w:rsidP="007E5EED">
      <w:pPr>
        <w:pStyle w:val="NoSpacing"/>
        <w:jc w:val="both"/>
        <w:rPr>
          <w:b/>
        </w:rPr>
      </w:pPr>
      <w:r>
        <w:rPr>
          <w:b/>
        </w:rPr>
        <w:t>AOP 657 Kapitalne pomoći iz državnog proračuna</w:t>
      </w:r>
    </w:p>
    <w:p w:rsidR="00D67CD1" w:rsidRDefault="00D67CD1" w:rsidP="007E5EED">
      <w:pPr>
        <w:pStyle w:val="NoSpacing"/>
        <w:jc w:val="both"/>
      </w:pPr>
      <w:r>
        <w:t>Kapitalne pomoći iz državnog proračuna u 2021.godini iznosi 775.865 kn, te je u odnosu na 2020.godinu više za 68,60%.</w:t>
      </w:r>
    </w:p>
    <w:p w:rsidR="00D67CD1" w:rsidRDefault="00D67CD1" w:rsidP="007E5EED">
      <w:pPr>
        <w:pStyle w:val="NoSpacing"/>
        <w:jc w:val="both"/>
        <w:rPr>
          <w:b/>
        </w:rPr>
      </w:pPr>
      <w:r>
        <w:rPr>
          <w:b/>
        </w:rPr>
        <w:t>AOP 665 Kapitalne pomoći od ostalih izvanproračunskih korisnika državnog proračuna</w:t>
      </w:r>
    </w:p>
    <w:p w:rsidR="00D67CD1" w:rsidRDefault="00D67CD1" w:rsidP="007E5EED">
      <w:pPr>
        <w:pStyle w:val="NoSpacing"/>
        <w:jc w:val="both"/>
      </w:pPr>
      <w:r>
        <w:t>Kapitalne pomoći od ostalih izvanproračunskih korisnika državnog proračuna u 2021.godini iznosi 1.200.000 kn, te je u odnosu na 2020.godinu više za 126,80%.</w:t>
      </w:r>
    </w:p>
    <w:p w:rsidR="00D67CD1" w:rsidRDefault="00D67CD1" w:rsidP="007E5EED">
      <w:pPr>
        <w:pStyle w:val="NoSpacing"/>
        <w:jc w:val="both"/>
      </w:pPr>
    </w:p>
    <w:p w:rsidR="00D67CD1" w:rsidRPr="00D67CD1" w:rsidRDefault="00D67CD1" w:rsidP="007E5EED">
      <w:pPr>
        <w:pStyle w:val="NoSpacing"/>
        <w:jc w:val="both"/>
      </w:pPr>
    </w:p>
    <w:p w:rsidR="00653AF0" w:rsidRPr="000A51F3" w:rsidRDefault="00653AF0" w:rsidP="00653AF0">
      <w:pPr>
        <w:pStyle w:val="NoSpacing"/>
        <w:rPr>
          <w:b/>
          <w:u w:val="single"/>
        </w:rPr>
      </w:pPr>
      <w:r w:rsidRPr="00452A51">
        <w:rPr>
          <w:b/>
          <w:highlight w:val="yellow"/>
          <w:u w:val="single"/>
        </w:rPr>
        <w:t>Bilješke br.2, BILANCA</w:t>
      </w:r>
    </w:p>
    <w:p w:rsidR="00011EBE" w:rsidRDefault="00011EBE" w:rsidP="00011EBE">
      <w:pPr>
        <w:pStyle w:val="NoSpacing"/>
        <w:jc w:val="both"/>
        <w:rPr>
          <w:b/>
        </w:rPr>
      </w:pPr>
      <w:r>
        <w:rPr>
          <w:b/>
        </w:rPr>
        <w:t>AOP 001 IMOVINA</w:t>
      </w:r>
    </w:p>
    <w:p w:rsidR="00011EBE" w:rsidRDefault="00011EBE" w:rsidP="00011EBE">
      <w:pPr>
        <w:pStyle w:val="NoSpacing"/>
        <w:jc w:val="both"/>
      </w:pPr>
      <w:r>
        <w:t>Imovina Općine Posedarje</w:t>
      </w:r>
      <w:r w:rsidR="008613D4">
        <w:t xml:space="preserve"> u 2021.godini iznosi 53.394.510</w:t>
      </w:r>
      <w:r>
        <w:t xml:space="preserve"> kn, što je u o</w:t>
      </w:r>
      <w:r w:rsidR="008613D4">
        <w:t>dnosu na 2020.godinu više za 6,00</w:t>
      </w:r>
      <w:r>
        <w:t>%.</w:t>
      </w:r>
    </w:p>
    <w:p w:rsidR="00653AF0" w:rsidRDefault="00011EBE" w:rsidP="007E5EED">
      <w:pPr>
        <w:pStyle w:val="NoSpacing"/>
        <w:jc w:val="both"/>
        <w:rPr>
          <w:b/>
        </w:rPr>
      </w:pPr>
      <w:r>
        <w:rPr>
          <w:b/>
        </w:rPr>
        <w:t>AOP 002 Nefinancijska imovina</w:t>
      </w:r>
    </w:p>
    <w:p w:rsidR="00011EBE" w:rsidRDefault="00011EBE" w:rsidP="007E5EED">
      <w:pPr>
        <w:pStyle w:val="NoSpacing"/>
        <w:jc w:val="both"/>
      </w:pPr>
      <w:r>
        <w:t>Nefinancijska imovina</w:t>
      </w:r>
      <w:r w:rsidR="008613D4">
        <w:t xml:space="preserve"> u 2021.godini iznosi 47.369.825</w:t>
      </w:r>
      <w:r>
        <w:t xml:space="preserve"> kn, što je u odnosu na 2020.godinu više za 9,7%.</w:t>
      </w:r>
    </w:p>
    <w:p w:rsidR="00011EBE" w:rsidRDefault="00011EBE" w:rsidP="007E5EED">
      <w:pPr>
        <w:pStyle w:val="NoSpacing"/>
        <w:jc w:val="both"/>
        <w:rPr>
          <w:b/>
        </w:rPr>
      </w:pPr>
      <w:r>
        <w:rPr>
          <w:b/>
        </w:rPr>
        <w:t>AOP 003 Neproizvedena dugotrajna imovina</w:t>
      </w:r>
    </w:p>
    <w:p w:rsidR="00011EBE" w:rsidRDefault="00011EBE" w:rsidP="007E5EED">
      <w:pPr>
        <w:pStyle w:val="NoSpacing"/>
        <w:jc w:val="both"/>
      </w:pPr>
      <w:r>
        <w:t>Neproizvedena dugotrajna imovina u 2021.godini iznosi 18.695.327 kn, što je u odnosu na 2020.godinu više za 4,5%.</w:t>
      </w:r>
    </w:p>
    <w:p w:rsidR="00011EBE" w:rsidRDefault="00011EBE" w:rsidP="007E5EED">
      <w:pPr>
        <w:pStyle w:val="NoSpacing"/>
        <w:jc w:val="both"/>
        <w:rPr>
          <w:b/>
        </w:rPr>
      </w:pPr>
      <w:r>
        <w:rPr>
          <w:b/>
        </w:rPr>
        <w:t>AOP 007 Proizvedena dugotrajna imovina</w:t>
      </w:r>
    </w:p>
    <w:p w:rsidR="00011EBE" w:rsidRDefault="00011EBE" w:rsidP="007E5EED">
      <w:pPr>
        <w:pStyle w:val="NoSpacing"/>
        <w:jc w:val="both"/>
      </w:pPr>
      <w:r>
        <w:t>Proizvedena dugotrajna imo</w:t>
      </w:r>
      <w:r w:rsidR="00452A51">
        <w:t>vina u 2021.godini iznosi 28.674.498</w:t>
      </w:r>
      <w:r>
        <w:t xml:space="preserve"> kn, što je u od</w:t>
      </w:r>
      <w:r w:rsidR="00452A51">
        <w:t>nosu na 2020.godinu više za 13,4</w:t>
      </w:r>
      <w:r>
        <w:t>%.</w:t>
      </w:r>
    </w:p>
    <w:p w:rsidR="00011EBE" w:rsidRDefault="00011EBE" w:rsidP="007E5EED">
      <w:pPr>
        <w:pStyle w:val="NoSpacing"/>
        <w:jc w:val="both"/>
        <w:rPr>
          <w:b/>
        </w:rPr>
      </w:pPr>
      <w:r>
        <w:rPr>
          <w:b/>
        </w:rPr>
        <w:t>AOP 012 Ostali građevinski objekti</w:t>
      </w:r>
    </w:p>
    <w:p w:rsidR="00011EBE" w:rsidRDefault="00011EBE" w:rsidP="007E5EED">
      <w:pPr>
        <w:pStyle w:val="NoSpacing"/>
        <w:jc w:val="both"/>
      </w:pPr>
      <w:r>
        <w:t>Ostali građevinski objekti u 2021.godini iznosi 18.635.081 kn, što je u odnosu na 2020.godinu više za 23,4%.</w:t>
      </w:r>
    </w:p>
    <w:p w:rsidR="00011EBE" w:rsidRDefault="00011EBE" w:rsidP="007E5EED">
      <w:pPr>
        <w:pStyle w:val="NoSpacing"/>
        <w:jc w:val="both"/>
        <w:rPr>
          <w:b/>
        </w:rPr>
      </w:pPr>
      <w:r>
        <w:rPr>
          <w:b/>
        </w:rPr>
        <w:t>AOP 021 Uređaji, strojevi i oprema za ostale namjene</w:t>
      </w:r>
    </w:p>
    <w:p w:rsidR="00011EBE" w:rsidRDefault="00011EBE" w:rsidP="007E5EED">
      <w:pPr>
        <w:pStyle w:val="NoSpacing"/>
        <w:jc w:val="both"/>
      </w:pPr>
      <w:r>
        <w:t>Uređaji, strojevi i oprema za ostale namjene iznosi u 2021.</w:t>
      </w:r>
      <w:r w:rsidR="00452A51">
        <w:t>godini 1.870.402</w:t>
      </w:r>
      <w:r>
        <w:t xml:space="preserve"> kn, što je u odno</w:t>
      </w:r>
      <w:r w:rsidR="00452A51">
        <w:t>su na 2020.godinu više za 60,10</w:t>
      </w:r>
      <w:r>
        <w:t>%.</w:t>
      </w:r>
    </w:p>
    <w:p w:rsidR="00011EBE" w:rsidRDefault="00011EBE" w:rsidP="007E5EED">
      <w:pPr>
        <w:pStyle w:val="NoSpacing"/>
        <w:jc w:val="both"/>
        <w:rPr>
          <w:b/>
        </w:rPr>
      </w:pPr>
      <w:r>
        <w:rPr>
          <w:b/>
        </w:rPr>
        <w:t>AOP 064 Novac u banci i blagajni</w:t>
      </w:r>
    </w:p>
    <w:p w:rsidR="00011EBE" w:rsidRDefault="00011EBE" w:rsidP="007E5EED">
      <w:pPr>
        <w:pStyle w:val="NoSpacing"/>
        <w:jc w:val="both"/>
      </w:pPr>
      <w:r>
        <w:t>Novac u banci i blaga</w:t>
      </w:r>
      <w:r w:rsidR="00452A51">
        <w:t>jni u 2021.godini iznosi 394.462</w:t>
      </w:r>
      <w:r>
        <w:t xml:space="preserve"> kn, što je u odn</w:t>
      </w:r>
      <w:r w:rsidR="00452A51">
        <w:t>osu na 2020.godinu više za 60,70</w:t>
      </w:r>
      <w:r>
        <w:t>%.</w:t>
      </w:r>
    </w:p>
    <w:p w:rsidR="00011EBE" w:rsidRDefault="000A51F3" w:rsidP="007E5EED">
      <w:pPr>
        <w:pStyle w:val="NoSpacing"/>
        <w:jc w:val="both"/>
        <w:rPr>
          <w:b/>
        </w:rPr>
      </w:pPr>
      <w:r>
        <w:rPr>
          <w:b/>
        </w:rPr>
        <w:t>AOP 081 Ostala potraživanja</w:t>
      </w:r>
    </w:p>
    <w:p w:rsidR="000A51F3" w:rsidRDefault="000A51F3" w:rsidP="007E5EED">
      <w:pPr>
        <w:pStyle w:val="NoSpacing"/>
        <w:jc w:val="both"/>
      </w:pPr>
      <w:r>
        <w:t xml:space="preserve">Ostala potraživanja </w:t>
      </w:r>
      <w:r w:rsidR="00452A51">
        <w:t>u 2021.godini iznosi 26.590</w:t>
      </w:r>
      <w:r>
        <w:t xml:space="preserve"> kn, što je u odn</w:t>
      </w:r>
      <w:r w:rsidR="00452A51">
        <w:t>osu na 2020.godinu više za 66,10</w:t>
      </w:r>
      <w:r>
        <w:t>%.</w:t>
      </w:r>
    </w:p>
    <w:p w:rsidR="000A51F3" w:rsidRDefault="000A51F3" w:rsidP="007E5EED">
      <w:pPr>
        <w:pStyle w:val="NoSpacing"/>
        <w:jc w:val="both"/>
      </w:pPr>
    </w:p>
    <w:p w:rsidR="000A51F3" w:rsidRDefault="000A51F3" w:rsidP="007E5EED">
      <w:pPr>
        <w:pStyle w:val="NoSpacing"/>
        <w:jc w:val="both"/>
        <w:rPr>
          <w:b/>
        </w:rPr>
      </w:pPr>
      <w:r>
        <w:rPr>
          <w:b/>
        </w:rPr>
        <w:lastRenderedPageBreak/>
        <w:t>AOP 142 Potraživanja za poreze</w:t>
      </w:r>
    </w:p>
    <w:p w:rsidR="000A51F3" w:rsidRDefault="000A51F3" w:rsidP="007E5EED">
      <w:pPr>
        <w:pStyle w:val="NoSpacing"/>
        <w:jc w:val="both"/>
      </w:pPr>
      <w:r>
        <w:t>Potraživanja za poreze u 2021.godini iznosi 1.312.889 kn, što je u odnosu na 2020.godinu manje za 45,60%.</w:t>
      </w:r>
    </w:p>
    <w:p w:rsidR="000A51F3" w:rsidRDefault="000A51F3" w:rsidP="007E5EED">
      <w:pPr>
        <w:pStyle w:val="NoSpacing"/>
        <w:jc w:val="both"/>
        <w:rPr>
          <w:b/>
        </w:rPr>
      </w:pPr>
      <w:r>
        <w:rPr>
          <w:b/>
        </w:rPr>
        <w:t>AOP 153 Potraživanja za prihode od imovine</w:t>
      </w:r>
    </w:p>
    <w:p w:rsidR="000A51F3" w:rsidRDefault="000A51F3" w:rsidP="007E5EED">
      <w:pPr>
        <w:pStyle w:val="NoSpacing"/>
        <w:jc w:val="both"/>
      </w:pPr>
      <w:r>
        <w:t>Potraživanja za prihode od imovine u 2021.godini iznosi 197.355 kn, što je u odnosu na 2020.godinu manje za 20,10%.</w:t>
      </w:r>
    </w:p>
    <w:p w:rsidR="000A51F3" w:rsidRDefault="00452A51" w:rsidP="007E5EED">
      <w:pPr>
        <w:pStyle w:val="NoSpacing"/>
        <w:jc w:val="both"/>
        <w:rPr>
          <w:b/>
        </w:rPr>
      </w:pPr>
      <w:r>
        <w:rPr>
          <w:b/>
        </w:rPr>
        <w:t>AOP 154</w:t>
      </w:r>
      <w:r w:rsidR="000A51F3">
        <w:rPr>
          <w:b/>
        </w:rPr>
        <w:t xml:space="preserve"> Potraživanja za upravne i administrativne pristojbe, pristojbe po posebnim propisima i naknade</w:t>
      </w:r>
    </w:p>
    <w:p w:rsidR="000A51F3" w:rsidRDefault="000A51F3" w:rsidP="007E5EED">
      <w:pPr>
        <w:pStyle w:val="NoSpacing"/>
        <w:jc w:val="both"/>
      </w:pPr>
      <w:r>
        <w:t>Potraživanja za upravne i administrativne pristojbe, pristojbe po posebnim propisima i naknade u 2021.godini iznosi 3.323.140 kn, što je u o</w:t>
      </w:r>
      <w:r w:rsidR="00452A51">
        <w:t>dnosu na 2020.godinu manje za 43,00</w:t>
      </w:r>
      <w:r>
        <w:t>%.</w:t>
      </w:r>
    </w:p>
    <w:p w:rsidR="000A51F3" w:rsidRDefault="000A51F3" w:rsidP="007E5EED">
      <w:pPr>
        <w:pStyle w:val="NoSpacing"/>
        <w:jc w:val="both"/>
        <w:rPr>
          <w:b/>
        </w:rPr>
      </w:pPr>
      <w:r>
        <w:rPr>
          <w:b/>
        </w:rPr>
        <w:t>AOP 157 Potraživanja za kazne i upravne mjere te ostale prihode</w:t>
      </w:r>
    </w:p>
    <w:p w:rsidR="000A51F3" w:rsidRDefault="000A51F3" w:rsidP="007E5EED">
      <w:pPr>
        <w:pStyle w:val="NoSpacing"/>
        <w:jc w:val="both"/>
      </w:pPr>
      <w:r>
        <w:t>Potraživanja za kazne i upravne mjere te ostale prihode u 2021.godini iznosi 36.508 kn, što je u odnosu na 2020.godinu više za 25,30%.</w:t>
      </w:r>
    </w:p>
    <w:p w:rsidR="000A51F3" w:rsidRDefault="00452A51" w:rsidP="007E5EED">
      <w:pPr>
        <w:pStyle w:val="NoSpacing"/>
        <w:jc w:val="both"/>
        <w:rPr>
          <w:b/>
        </w:rPr>
      </w:pPr>
      <w:r>
        <w:rPr>
          <w:b/>
        </w:rPr>
        <w:t>AOP 160</w:t>
      </w:r>
      <w:r w:rsidR="000A51F3">
        <w:rPr>
          <w:b/>
        </w:rPr>
        <w:t xml:space="preserve"> Potraživanja od prodaje neproizvedene dugotrajne imovine</w:t>
      </w:r>
    </w:p>
    <w:p w:rsidR="000A51F3" w:rsidRDefault="000A51F3" w:rsidP="007E5EED">
      <w:pPr>
        <w:pStyle w:val="NoSpacing"/>
        <w:jc w:val="both"/>
      </w:pPr>
      <w:r>
        <w:t>Potraživanja od prodaje neproizvedene dugotrajne imovine u 2021.godini iznosi 1.665.657 kn, što je u odnosu na 2020.godinu manje za 17,10%.</w:t>
      </w:r>
    </w:p>
    <w:p w:rsidR="000A51F3" w:rsidRDefault="000A51F3" w:rsidP="007E5EED">
      <w:pPr>
        <w:pStyle w:val="NoSpacing"/>
        <w:jc w:val="both"/>
      </w:pPr>
    </w:p>
    <w:p w:rsidR="000A51F3" w:rsidRDefault="000A51F3" w:rsidP="007E5EED">
      <w:pPr>
        <w:pStyle w:val="NoSpacing"/>
        <w:jc w:val="both"/>
        <w:rPr>
          <w:b/>
        </w:rPr>
      </w:pPr>
    </w:p>
    <w:p w:rsidR="000A51F3" w:rsidRDefault="000A51F3" w:rsidP="000A51F3">
      <w:pPr>
        <w:pStyle w:val="NoSpacing"/>
        <w:rPr>
          <w:b/>
          <w:u w:val="single"/>
        </w:rPr>
      </w:pPr>
      <w:r w:rsidRPr="00452A51">
        <w:rPr>
          <w:b/>
          <w:highlight w:val="yellow"/>
          <w:u w:val="single"/>
        </w:rPr>
        <w:t>Bilješke br.3</w:t>
      </w:r>
      <w:r w:rsidR="007E15BF" w:rsidRPr="00452A51">
        <w:rPr>
          <w:b/>
          <w:highlight w:val="yellow"/>
          <w:u w:val="single"/>
        </w:rPr>
        <w:t>, IZVJEŠTAJ O RASHODIMA PREMA FUNKCIJSKOJ KLASIFIKACIJI</w:t>
      </w:r>
    </w:p>
    <w:p w:rsidR="007E15BF" w:rsidRDefault="007E15BF" w:rsidP="000A51F3">
      <w:pPr>
        <w:pStyle w:val="NoSpacing"/>
        <w:rPr>
          <w:b/>
        </w:rPr>
      </w:pPr>
      <w:r>
        <w:rPr>
          <w:b/>
        </w:rPr>
        <w:t>AOP 001 Opće javne usluge</w:t>
      </w:r>
    </w:p>
    <w:p w:rsidR="007E15BF" w:rsidRDefault="007E15BF" w:rsidP="000A51F3">
      <w:pPr>
        <w:pStyle w:val="NoSpacing"/>
      </w:pPr>
      <w:r>
        <w:t>Opće javne uslug</w:t>
      </w:r>
      <w:r w:rsidR="00452A51">
        <w:t>e u 2021.godini iznosi 2.577.978</w:t>
      </w:r>
      <w:r>
        <w:t xml:space="preserve"> kn, što</w:t>
      </w:r>
      <w:r w:rsidR="00452A51">
        <w:t xml:space="preserve"> je u odnosu na 2020.godinu manje za 4,9</w:t>
      </w:r>
      <w:r>
        <w:t>%.</w:t>
      </w:r>
    </w:p>
    <w:p w:rsidR="007E15BF" w:rsidRDefault="00452A51" w:rsidP="000A51F3">
      <w:pPr>
        <w:pStyle w:val="NoSpacing"/>
        <w:rPr>
          <w:b/>
        </w:rPr>
      </w:pPr>
      <w:r>
        <w:rPr>
          <w:b/>
        </w:rPr>
        <w:t>AOP 003 Izvršna i zakonodavna tijela</w:t>
      </w:r>
    </w:p>
    <w:p w:rsidR="00452A51" w:rsidRPr="00452A51" w:rsidRDefault="00452A51" w:rsidP="000A51F3">
      <w:pPr>
        <w:pStyle w:val="NoSpacing"/>
      </w:pPr>
      <w:r>
        <w:t>Izvršna i zakonodavna tijela u 2021.godini iznose 2.552.284 kn, što je u odnosu na 2020.godinu manje za 5,80%.</w:t>
      </w:r>
    </w:p>
    <w:p w:rsidR="007E15BF" w:rsidRDefault="007E15BF" w:rsidP="000A51F3">
      <w:pPr>
        <w:pStyle w:val="NoSpacing"/>
        <w:rPr>
          <w:b/>
        </w:rPr>
      </w:pPr>
      <w:r>
        <w:rPr>
          <w:b/>
        </w:rPr>
        <w:t>AOP 026 Usluge protupožarne zaštite</w:t>
      </w:r>
    </w:p>
    <w:p w:rsidR="007E15BF" w:rsidRDefault="007E15BF" w:rsidP="000A51F3">
      <w:pPr>
        <w:pStyle w:val="NoSpacing"/>
      </w:pPr>
      <w:r>
        <w:t>Usluge protupožarne zaštite u 2021.godini iznosi 117.571 kn, što je u odnosu na 20</w:t>
      </w:r>
      <w:r w:rsidR="0019780A">
        <w:t>20.godinu više za 6,70</w:t>
      </w:r>
      <w:r>
        <w:t>%.</w:t>
      </w:r>
    </w:p>
    <w:p w:rsidR="0019780A" w:rsidRDefault="0019780A" w:rsidP="000A51F3">
      <w:pPr>
        <w:pStyle w:val="NoSpacing"/>
        <w:rPr>
          <w:b/>
        </w:rPr>
      </w:pPr>
      <w:r>
        <w:rPr>
          <w:b/>
        </w:rPr>
        <w:t>AOP 031 EKONOMSKI POSLOVI</w:t>
      </w:r>
    </w:p>
    <w:p w:rsidR="0019780A" w:rsidRDefault="0019780A" w:rsidP="000A51F3">
      <w:pPr>
        <w:pStyle w:val="NoSpacing"/>
      </w:pPr>
      <w:r>
        <w:t>Ekonomski poslovi u 2021.godini su iznosili 21.548 kn, što je u odnosu na 2020.godinu manje za 29,80%.</w:t>
      </w:r>
    </w:p>
    <w:p w:rsidR="007E15BF" w:rsidRDefault="007E15BF" w:rsidP="000A51F3">
      <w:pPr>
        <w:pStyle w:val="NoSpacing"/>
        <w:rPr>
          <w:b/>
        </w:rPr>
      </w:pPr>
      <w:r>
        <w:rPr>
          <w:b/>
        </w:rPr>
        <w:t>AOP 060 Turizam</w:t>
      </w:r>
    </w:p>
    <w:p w:rsidR="007E15BF" w:rsidRDefault="007E15BF" w:rsidP="000A51F3">
      <w:pPr>
        <w:pStyle w:val="NoSpacing"/>
      </w:pPr>
      <w:r>
        <w:t>Turizam u 2021.godini iznosi 21.548 kn, što je u odnosu na 2020.godinu manje za 29,80%.</w:t>
      </w:r>
    </w:p>
    <w:p w:rsidR="007E15BF" w:rsidRDefault="007E15BF" w:rsidP="000A51F3">
      <w:pPr>
        <w:pStyle w:val="NoSpacing"/>
        <w:rPr>
          <w:b/>
        </w:rPr>
      </w:pPr>
      <w:r>
        <w:rPr>
          <w:b/>
        </w:rPr>
        <w:t>AOP 072 Gospodarenje otpadom</w:t>
      </w:r>
    </w:p>
    <w:p w:rsidR="007E15BF" w:rsidRDefault="007E15BF" w:rsidP="000A51F3">
      <w:pPr>
        <w:pStyle w:val="NoSpacing"/>
      </w:pPr>
      <w:r>
        <w:t>Gospodarenje otpadom u 2021.godini iznosi 713.251 kn, što je u odnosu na 2020.godinu više za 57,40%.</w:t>
      </w:r>
    </w:p>
    <w:p w:rsidR="007E15BF" w:rsidRDefault="007E15BF" w:rsidP="000A51F3">
      <w:pPr>
        <w:pStyle w:val="NoSpacing"/>
        <w:rPr>
          <w:b/>
        </w:rPr>
      </w:pPr>
      <w:r>
        <w:rPr>
          <w:b/>
        </w:rPr>
        <w:t>AOP 080 Razvoj zajednice</w:t>
      </w:r>
    </w:p>
    <w:p w:rsidR="007E15BF" w:rsidRDefault="007E15BF" w:rsidP="000A51F3">
      <w:pPr>
        <w:pStyle w:val="NoSpacing"/>
      </w:pPr>
      <w:r>
        <w:t>Razvoj zajednice u 2021.godini iznosi 6.358.841 kn, što je u odn</w:t>
      </w:r>
      <w:r w:rsidR="0019780A">
        <w:t>osu na 2020.godinu više za 16,80</w:t>
      </w:r>
      <w:r>
        <w:t>%.</w:t>
      </w:r>
    </w:p>
    <w:p w:rsidR="007E15BF" w:rsidRDefault="007E15BF" w:rsidP="000A51F3">
      <w:pPr>
        <w:pStyle w:val="NoSpacing"/>
        <w:rPr>
          <w:b/>
        </w:rPr>
      </w:pPr>
      <w:r>
        <w:rPr>
          <w:b/>
        </w:rPr>
        <w:t>AOP 082 Ulična rasvjeta</w:t>
      </w:r>
    </w:p>
    <w:p w:rsidR="007E15BF" w:rsidRDefault="007E15BF" w:rsidP="000A51F3">
      <w:pPr>
        <w:pStyle w:val="NoSpacing"/>
      </w:pPr>
      <w:r>
        <w:t>Ulična rasvjeta u 2021.godini iznosi 1.157.752 kn, što je u odnosu na 2020.godinu više za 8,40%.</w:t>
      </w:r>
    </w:p>
    <w:p w:rsidR="007E15BF" w:rsidRDefault="007E15BF" w:rsidP="000A51F3">
      <w:pPr>
        <w:pStyle w:val="NoSpacing"/>
        <w:rPr>
          <w:b/>
        </w:rPr>
      </w:pPr>
      <w:r>
        <w:rPr>
          <w:b/>
        </w:rPr>
        <w:t>AOP 084 Rashodi vezani za stanovanje i kom. pogodnosti koji nisu drugdje svrstani</w:t>
      </w:r>
    </w:p>
    <w:p w:rsidR="007E15BF" w:rsidRDefault="007E15BF" w:rsidP="000A51F3">
      <w:pPr>
        <w:pStyle w:val="NoSpacing"/>
      </w:pPr>
      <w:r>
        <w:t>Rashodi vezani za stanovanje i kom. pogodnosti u 2021.godini izn</w:t>
      </w:r>
      <w:r w:rsidR="0019780A">
        <w:t>osi 2.269.982 kn.</w:t>
      </w:r>
    </w:p>
    <w:p w:rsidR="007E15BF" w:rsidRDefault="007E15BF" w:rsidP="000A51F3">
      <w:pPr>
        <w:pStyle w:val="NoSpacing"/>
        <w:rPr>
          <w:b/>
        </w:rPr>
      </w:pPr>
      <w:r>
        <w:rPr>
          <w:b/>
        </w:rPr>
        <w:t>AOP 105 Služba kulture</w:t>
      </w:r>
    </w:p>
    <w:p w:rsidR="007E15BF" w:rsidRDefault="007E15BF" w:rsidP="000A51F3">
      <w:pPr>
        <w:pStyle w:val="NoSpacing"/>
      </w:pPr>
      <w:r>
        <w:t>Služba kulture u 2021.godini iznosi 100.000 kn, što je u odnosu na 2020.godinu više za 488,20%.</w:t>
      </w:r>
    </w:p>
    <w:p w:rsidR="007E15BF" w:rsidRDefault="00F156EA" w:rsidP="000A51F3">
      <w:pPr>
        <w:pStyle w:val="NoSpacing"/>
        <w:rPr>
          <w:b/>
        </w:rPr>
      </w:pPr>
      <w:r>
        <w:rPr>
          <w:b/>
        </w:rPr>
        <w:t>AOP 107 Religijske i druge službe zajednice</w:t>
      </w:r>
    </w:p>
    <w:p w:rsidR="00F156EA" w:rsidRDefault="00F156EA" w:rsidP="000A51F3">
      <w:pPr>
        <w:pStyle w:val="NoSpacing"/>
      </w:pPr>
      <w:r>
        <w:t>Religijske i druge službe zajednice u 2021.godini iznosi 60.000 kn.</w:t>
      </w:r>
    </w:p>
    <w:p w:rsidR="00F156EA" w:rsidRDefault="00F156EA" w:rsidP="000A51F3">
      <w:pPr>
        <w:pStyle w:val="NoSpacing"/>
        <w:rPr>
          <w:b/>
        </w:rPr>
      </w:pPr>
      <w:r>
        <w:rPr>
          <w:b/>
        </w:rPr>
        <w:t>AOP 109 Rashodi za rekreaciju, kulturu i religiju koji nisu drugdje svrstani</w:t>
      </w:r>
    </w:p>
    <w:p w:rsidR="00F156EA" w:rsidRDefault="00F156EA" w:rsidP="00F156EA">
      <w:pPr>
        <w:pStyle w:val="NoSpacing"/>
        <w:jc w:val="both"/>
      </w:pPr>
      <w:r>
        <w:t>Rashodi za rekreaciju, kulturu i religiju u 2021.godini iznosi 950.957 kn, što je u odnosu na 2020.godinu više za 62,80%.</w:t>
      </w:r>
    </w:p>
    <w:p w:rsidR="00F156EA" w:rsidRDefault="00F156EA" w:rsidP="00F156EA">
      <w:pPr>
        <w:pStyle w:val="NoSpacing"/>
        <w:jc w:val="both"/>
        <w:rPr>
          <w:b/>
        </w:rPr>
      </w:pPr>
      <w:r>
        <w:rPr>
          <w:b/>
        </w:rPr>
        <w:t>AOP 111 Predškolsko i osnovno obrazovanje</w:t>
      </w:r>
    </w:p>
    <w:p w:rsidR="00F156EA" w:rsidRDefault="00F156EA" w:rsidP="00F156EA">
      <w:pPr>
        <w:pStyle w:val="NoSpacing"/>
        <w:jc w:val="both"/>
      </w:pPr>
      <w:r>
        <w:t>Predškolsko i osnovno obrazova</w:t>
      </w:r>
      <w:r w:rsidR="0019780A">
        <w:t>nje u 2021.godini iznosi 1.939.012</w:t>
      </w:r>
      <w:r>
        <w:t xml:space="preserve"> kn, što je u odno</w:t>
      </w:r>
      <w:r w:rsidR="0019780A">
        <w:t>su na 2020.godinu više za 20,50</w:t>
      </w:r>
      <w:r>
        <w:t>%.</w:t>
      </w:r>
    </w:p>
    <w:p w:rsidR="00F156EA" w:rsidRDefault="00F156EA" w:rsidP="00F156EA">
      <w:pPr>
        <w:pStyle w:val="NoSpacing"/>
        <w:jc w:val="both"/>
      </w:pPr>
    </w:p>
    <w:p w:rsidR="00F156EA" w:rsidRDefault="0019780A" w:rsidP="00F156EA">
      <w:pPr>
        <w:pStyle w:val="NoSpacing"/>
        <w:jc w:val="both"/>
        <w:rPr>
          <w:b/>
        </w:rPr>
      </w:pPr>
      <w:r>
        <w:rPr>
          <w:b/>
        </w:rPr>
        <w:lastRenderedPageBreak/>
        <w:t>AOP 128</w:t>
      </w:r>
      <w:r w:rsidR="00F156EA">
        <w:rPr>
          <w:b/>
        </w:rPr>
        <w:t xml:space="preserve"> Invaliditet</w:t>
      </w:r>
    </w:p>
    <w:p w:rsidR="00F156EA" w:rsidRDefault="00F156EA" w:rsidP="00F156EA">
      <w:pPr>
        <w:pStyle w:val="NoSpacing"/>
        <w:jc w:val="both"/>
      </w:pPr>
      <w:r>
        <w:t>Invaliditet u 2021.godini iznosi 7.200 kn, što je u odnosu na 2020.godinu manje za 76,00%.</w:t>
      </w:r>
    </w:p>
    <w:p w:rsidR="00F156EA" w:rsidRDefault="00F156EA" w:rsidP="00F156EA">
      <w:pPr>
        <w:pStyle w:val="NoSpacing"/>
        <w:jc w:val="both"/>
        <w:rPr>
          <w:b/>
        </w:rPr>
      </w:pPr>
      <w:r>
        <w:rPr>
          <w:b/>
        </w:rPr>
        <w:t>AOP 131 Obitelj i djeca</w:t>
      </w:r>
    </w:p>
    <w:p w:rsidR="00F156EA" w:rsidRDefault="00F156EA" w:rsidP="00F156EA">
      <w:pPr>
        <w:pStyle w:val="NoSpacing"/>
        <w:jc w:val="both"/>
      </w:pPr>
      <w:r>
        <w:t>Obitelj i djeca u 2021.godini iznosi 257.426 kn, što je u odnosu na 2020.godinu manje za 5,70%.</w:t>
      </w:r>
    </w:p>
    <w:p w:rsidR="00F156EA" w:rsidRDefault="00F156EA" w:rsidP="00F156EA">
      <w:pPr>
        <w:pStyle w:val="NoSpacing"/>
        <w:jc w:val="both"/>
      </w:pPr>
    </w:p>
    <w:p w:rsidR="00F156EA" w:rsidRDefault="00F156EA" w:rsidP="00F156EA">
      <w:pPr>
        <w:pStyle w:val="NoSpacing"/>
        <w:jc w:val="both"/>
      </w:pPr>
    </w:p>
    <w:p w:rsidR="00F156EA" w:rsidRPr="00F156EA" w:rsidRDefault="00F156EA" w:rsidP="00F156EA">
      <w:pPr>
        <w:pStyle w:val="NoSpacing"/>
        <w:jc w:val="both"/>
        <w:rPr>
          <w:b/>
          <w:u w:val="single"/>
        </w:rPr>
      </w:pPr>
      <w:r w:rsidRPr="0019780A">
        <w:rPr>
          <w:b/>
          <w:highlight w:val="yellow"/>
          <w:u w:val="single"/>
        </w:rPr>
        <w:t>Bilješke br.4, IZVJEŠTAJ O PROMJENAMA U VRIJEDNOSTI I OBUJMU IMOVINE I OBVEZA</w:t>
      </w:r>
    </w:p>
    <w:p w:rsidR="00F156EA" w:rsidRDefault="00F156EA" w:rsidP="00F156EA">
      <w:pPr>
        <w:pStyle w:val="NoSpacing"/>
        <w:jc w:val="both"/>
        <w:rPr>
          <w:b/>
        </w:rPr>
      </w:pPr>
      <w:r>
        <w:rPr>
          <w:b/>
        </w:rPr>
        <w:t>AOP 001 Promjene u vrijednosti i obujmu imovine</w:t>
      </w:r>
    </w:p>
    <w:p w:rsidR="00F156EA" w:rsidRDefault="00F156EA" w:rsidP="00F156EA">
      <w:pPr>
        <w:pStyle w:val="NoSpacing"/>
        <w:jc w:val="both"/>
      </w:pPr>
      <w:r>
        <w:t>Promjene u vrijednosti i obujmu imovine u 2021.godini iznosi 271.302 kn, što je u odnosu na 2020.godinu manje</w:t>
      </w:r>
      <w:r w:rsidR="0019780A">
        <w:t xml:space="preserve"> kada je iznosilo 375.389</w:t>
      </w:r>
      <w:r>
        <w:t xml:space="preserve"> kn.</w:t>
      </w:r>
    </w:p>
    <w:p w:rsidR="00F156EA" w:rsidRDefault="00F156EA" w:rsidP="00F156EA">
      <w:pPr>
        <w:pStyle w:val="NoSpacing"/>
        <w:jc w:val="both"/>
      </w:pPr>
    </w:p>
    <w:p w:rsidR="00F156EA" w:rsidRDefault="00F156EA" w:rsidP="00F156EA">
      <w:pPr>
        <w:pStyle w:val="NoSpacing"/>
        <w:jc w:val="both"/>
      </w:pPr>
    </w:p>
    <w:p w:rsidR="00F156EA" w:rsidRDefault="00F156EA" w:rsidP="00F156EA">
      <w:pPr>
        <w:pStyle w:val="NoSpacing"/>
        <w:jc w:val="both"/>
      </w:pPr>
    </w:p>
    <w:p w:rsidR="00F156EA" w:rsidRDefault="00F156EA" w:rsidP="00F156EA">
      <w:pPr>
        <w:pStyle w:val="NoSpacing"/>
        <w:jc w:val="both"/>
        <w:rPr>
          <w:b/>
        </w:rPr>
      </w:pPr>
      <w:r w:rsidRPr="0019780A">
        <w:rPr>
          <w:b/>
          <w:highlight w:val="yellow"/>
        </w:rPr>
        <w:t>Bilješke br.5, IZVJEŠTAJ O OBVEZAMA</w:t>
      </w:r>
    </w:p>
    <w:p w:rsidR="00F156EA" w:rsidRDefault="00F156EA" w:rsidP="00F156EA">
      <w:pPr>
        <w:pStyle w:val="NoSpacing"/>
        <w:jc w:val="both"/>
      </w:pPr>
      <w:r>
        <w:t>Stanje obveza na dan 01.siječnja 2</w:t>
      </w:r>
      <w:r w:rsidR="0019780A">
        <w:t>021.godine je iznosilo 1.621.320</w:t>
      </w:r>
      <w:r>
        <w:t xml:space="preserve"> kn. </w:t>
      </w:r>
    </w:p>
    <w:p w:rsidR="0094744A" w:rsidRDefault="0094744A" w:rsidP="00F156EA">
      <w:pPr>
        <w:pStyle w:val="NoSpacing"/>
        <w:jc w:val="both"/>
      </w:pPr>
      <w:r>
        <w:t>Povećanje obveza u izvještajnom razdoblju u 20</w:t>
      </w:r>
      <w:r w:rsidR="0019780A">
        <w:t>21.godini je iznosilo 16.496.484</w:t>
      </w:r>
      <w:r>
        <w:t xml:space="preserve"> kn.</w:t>
      </w:r>
    </w:p>
    <w:p w:rsidR="0094744A" w:rsidRDefault="0094744A" w:rsidP="00F156EA">
      <w:pPr>
        <w:pStyle w:val="NoSpacing"/>
        <w:jc w:val="both"/>
      </w:pPr>
      <w:r>
        <w:t>Podmirene obveze u izvještajnom razdobl</w:t>
      </w:r>
      <w:r w:rsidR="0019780A">
        <w:t>ju 2021.godine iznosi 16.746.903</w:t>
      </w:r>
      <w:r>
        <w:t xml:space="preserve"> kn.</w:t>
      </w:r>
    </w:p>
    <w:p w:rsidR="0094744A" w:rsidRPr="00F156EA" w:rsidRDefault="0094744A" w:rsidP="00F156EA">
      <w:pPr>
        <w:pStyle w:val="NoSpacing"/>
        <w:jc w:val="both"/>
      </w:pPr>
      <w:r>
        <w:t>Stanje obveza na kraju izvještajnog razdoblja 31</w:t>
      </w:r>
      <w:r w:rsidR="0019780A">
        <w:t>.12.2021.godine iznosi 1.370.901</w:t>
      </w:r>
      <w:r>
        <w:t xml:space="preserve"> kn, od čega se 1.022.376 kn o</w:t>
      </w:r>
      <w:r w:rsidR="0019780A">
        <w:t>dnosi na stanje dospjelih obveza</w:t>
      </w:r>
      <w:r>
        <w:t xml:space="preserve"> na kraju iz</w:t>
      </w:r>
      <w:r w:rsidR="0019780A">
        <w:t>vještajnog razdoblja, te 348.525</w:t>
      </w:r>
      <w:r>
        <w:t xml:space="preserve"> kn se odnosi na stanje nedospjelih obveza na kraju izvještajnog razdoblja.</w:t>
      </w:r>
    </w:p>
    <w:p w:rsidR="000A51F3" w:rsidRDefault="000A51F3" w:rsidP="007E5EED">
      <w:pPr>
        <w:pStyle w:val="NoSpacing"/>
        <w:jc w:val="both"/>
        <w:rPr>
          <w:b/>
        </w:rPr>
      </w:pPr>
    </w:p>
    <w:p w:rsidR="00E20643" w:rsidRDefault="00E20643" w:rsidP="007E5EED">
      <w:pPr>
        <w:pStyle w:val="NoSpacing"/>
        <w:jc w:val="both"/>
        <w:rPr>
          <w:b/>
        </w:rPr>
      </w:pPr>
    </w:p>
    <w:p w:rsidR="00E20643" w:rsidRDefault="00E20643" w:rsidP="00E20643">
      <w:pPr>
        <w:pStyle w:val="NoSpacing"/>
        <w:jc w:val="center"/>
        <w:rPr>
          <w:b/>
        </w:rPr>
      </w:pPr>
      <w:r>
        <w:rPr>
          <w:b/>
        </w:rPr>
        <w:t>Načelnik</w:t>
      </w:r>
    </w:p>
    <w:p w:rsidR="00E20643" w:rsidRPr="000A51F3" w:rsidRDefault="00E20643" w:rsidP="00E20643">
      <w:pPr>
        <w:pStyle w:val="NoSpacing"/>
        <w:jc w:val="center"/>
        <w:rPr>
          <w:b/>
        </w:rPr>
      </w:pPr>
      <w:r>
        <w:rPr>
          <w:b/>
        </w:rPr>
        <w:t>Ivica Klanac</w:t>
      </w:r>
    </w:p>
    <w:sectPr w:rsidR="00E20643" w:rsidRPr="000A51F3" w:rsidSect="006C6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FE"/>
    <w:rsid w:val="00004174"/>
    <w:rsid w:val="00011EBE"/>
    <w:rsid w:val="0002000D"/>
    <w:rsid w:val="00051D3C"/>
    <w:rsid w:val="000863C1"/>
    <w:rsid w:val="000874C2"/>
    <w:rsid w:val="000A3491"/>
    <w:rsid w:val="000A51F3"/>
    <w:rsid w:val="000D1DFF"/>
    <w:rsid w:val="000F6E17"/>
    <w:rsid w:val="00124231"/>
    <w:rsid w:val="00174D7A"/>
    <w:rsid w:val="00181CF6"/>
    <w:rsid w:val="0019055D"/>
    <w:rsid w:val="0019780A"/>
    <w:rsid w:val="001A10BD"/>
    <w:rsid w:val="001B2494"/>
    <w:rsid w:val="001D03D1"/>
    <w:rsid w:val="00272B8C"/>
    <w:rsid w:val="002B05AE"/>
    <w:rsid w:val="002E1D1C"/>
    <w:rsid w:val="00303169"/>
    <w:rsid w:val="0031103D"/>
    <w:rsid w:val="00331761"/>
    <w:rsid w:val="0033313F"/>
    <w:rsid w:val="00336665"/>
    <w:rsid w:val="00336B6C"/>
    <w:rsid w:val="00355B97"/>
    <w:rsid w:val="00366183"/>
    <w:rsid w:val="00376390"/>
    <w:rsid w:val="0037721D"/>
    <w:rsid w:val="003A4CB2"/>
    <w:rsid w:val="003B0CA8"/>
    <w:rsid w:val="003E59EE"/>
    <w:rsid w:val="003F3CAD"/>
    <w:rsid w:val="00417069"/>
    <w:rsid w:val="0043289D"/>
    <w:rsid w:val="00452A51"/>
    <w:rsid w:val="00461FC1"/>
    <w:rsid w:val="00465674"/>
    <w:rsid w:val="00470A82"/>
    <w:rsid w:val="0048538A"/>
    <w:rsid w:val="004C3952"/>
    <w:rsid w:val="004D1BE6"/>
    <w:rsid w:val="004E5DDB"/>
    <w:rsid w:val="004F4276"/>
    <w:rsid w:val="00521555"/>
    <w:rsid w:val="00534CA5"/>
    <w:rsid w:val="0058371F"/>
    <w:rsid w:val="00590118"/>
    <w:rsid w:val="005A077D"/>
    <w:rsid w:val="005A17EF"/>
    <w:rsid w:val="005E410B"/>
    <w:rsid w:val="005F7CAA"/>
    <w:rsid w:val="00622446"/>
    <w:rsid w:val="006260A6"/>
    <w:rsid w:val="00633681"/>
    <w:rsid w:val="00636515"/>
    <w:rsid w:val="00653AF0"/>
    <w:rsid w:val="00680351"/>
    <w:rsid w:val="006846C4"/>
    <w:rsid w:val="00686074"/>
    <w:rsid w:val="006B40A0"/>
    <w:rsid w:val="006C1AE3"/>
    <w:rsid w:val="006C33FC"/>
    <w:rsid w:val="006C6245"/>
    <w:rsid w:val="006D1380"/>
    <w:rsid w:val="006E338C"/>
    <w:rsid w:val="006E78F1"/>
    <w:rsid w:val="006F24B4"/>
    <w:rsid w:val="007103C0"/>
    <w:rsid w:val="007140D6"/>
    <w:rsid w:val="0072754A"/>
    <w:rsid w:val="00770CA1"/>
    <w:rsid w:val="0077348E"/>
    <w:rsid w:val="007D6BC3"/>
    <w:rsid w:val="007E15BF"/>
    <w:rsid w:val="007E5EED"/>
    <w:rsid w:val="007F23B3"/>
    <w:rsid w:val="007F45E7"/>
    <w:rsid w:val="0083389F"/>
    <w:rsid w:val="0085394F"/>
    <w:rsid w:val="008613D4"/>
    <w:rsid w:val="00882A18"/>
    <w:rsid w:val="00897DC9"/>
    <w:rsid w:val="008A4D26"/>
    <w:rsid w:val="008D0F01"/>
    <w:rsid w:val="0090104B"/>
    <w:rsid w:val="00920A01"/>
    <w:rsid w:val="00941D18"/>
    <w:rsid w:val="0094744A"/>
    <w:rsid w:val="00953336"/>
    <w:rsid w:val="00972F51"/>
    <w:rsid w:val="00987AF4"/>
    <w:rsid w:val="009A1718"/>
    <w:rsid w:val="009F7B94"/>
    <w:rsid w:val="00A15A26"/>
    <w:rsid w:val="00A27382"/>
    <w:rsid w:val="00A33B56"/>
    <w:rsid w:val="00A51DD3"/>
    <w:rsid w:val="00A60250"/>
    <w:rsid w:val="00A62B67"/>
    <w:rsid w:val="00A90DBB"/>
    <w:rsid w:val="00AB5A1E"/>
    <w:rsid w:val="00AC26DB"/>
    <w:rsid w:val="00AE06E9"/>
    <w:rsid w:val="00AF09C6"/>
    <w:rsid w:val="00B1201D"/>
    <w:rsid w:val="00B24E49"/>
    <w:rsid w:val="00B255EA"/>
    <w:rsid w:val="00B33035"/>
    <w:rsid w:val="00B81FC1"/>
    <w:rsid w:val="00B830FC"/>
    <w:rsid w:val="00B83B0D"/>
    <w:rsid w:val="00BB075D"/>
    <w:rsid w:val="00BC0A13"/>
    <w:rsid w:val="00BC2857"/>
    <w:rsid w:val="00BE08B5"/>
    <w:rsid w:val="00BE45B7"/>
    <w:rsid w:val="00C43038"/>
    <w:rsid w:val="00C54E0A"/>
    <w:rsid w:val="00C6708D"/>
    <w:rsid w:val="00C710F1"/>
    <w:rsid w:val="00C75715"/>
    <w:rsid w:val="00C93DEB"/>
    <w:rsid w:val="00CA719E"/>
    <w:rsid w:val="00CD56C5"/>
    <w:rsid w:val="00CE3EF3"/>
    <w:rsid w:val="00CF284F"/>
    <w:rsid w:val="00D03F51"/>
    <w:rsid w:val="00D042E6"/>
    <w:rsid w:val="00D125F4"/>
    <w:rsid w:val="00D67CD1"/>
    <w:rsid w:val="00DA6846"/>
    <w:rsid w:val="00DB235E"/>
    <w:rsid w:val="00DB452C"/>
    <w:rsid w:val="00DD1A64"/>
    <w:rsid w:val="00DE6518"/>
    <w:rsid w:val="00DE6B2A"/>
    <w:rsid w:val="00E10CFE"/>
    <w:rsid w:val="00E20643"/>
    <w:rsid w:val="00E62335"/>
    <w:rsid w:val="00E75D97"/>
    <w:rsid w:val="00E83B1D"/>
    <w:rsid w:val="00EA616D"/>
    <w:rsid w:val="00EC1A44"/>
    <w:rsid w:val="00ED1DBA"/>
    <w:rsid w:val="00ED2D4D"/>
    <w:rsid w:val="00ED45DF"/>
    <w:rsid w:val="00ED6CA4"/>
    <w:rsid w:val="00ED7B29"/>
    <w:rsid w:val="00EF5AB4"/>
    <w:rsid w:val="00F156EA"/>
    <w:rsid w:val="00F171C3"/>
    <w:rsid w:val="00F24C1C"/>
    <w:rsid w:val="00F30FB5"/>
    <w:rsid w:val="00F6628D"/>
    <w:rsid w:val="00F87558"/>
    <w:rsid w:val="00FA71D7"/>
    <w:rsid w:val="00FC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FF0D"/>
  <w15:docId w15:val="{5686AAB7-8EFF-4277-84A6-33F1A21E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C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3B56.81E263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2175</Words>
  <Characters>12398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akajtazi</cp:lastModifiedBy>
  <cp:revision>2</cp:revision>
  <cp:lastPrinted>2020-02-12T07:16:00Z</cp:lastPrinted>
  <dcterms:created xsi:type="dcterms:W3CDTF">2022-03-04T14:01:00Z</dcterms:created>
  <dcterms:modified xsi:type="dcterms:W3CDTF">2022-03-04T14:01:00Z</dcterms:modified>
</cp:coreProperties>
</file>