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B8" w:rsidRDefault="00BF15B8" w:rsidP="00BF15B8">
      <w:pPr>
        <w:rPr>
          <w:rFonts w:eastAsia="Calibri"/>
          <w:b/>
          <w:lang w:eastAsia="en-US"/>
        </w:rPr>
      </w:pPr>
      <w:r>
        <w:rPr>
          <w:rFonts w:eastAsia="Calibri"/>
          <w:b/>
        </w:rPr>
        <w:object w:dxaOrig="64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0.5pt" o:ole="" fillcolor="window">
            <v:imagedata r:id="rId4" o:title=""/>
          </v:shape>
          <o:OLEObject Type="Embed" ProgID="Word.Picture.8" ShapeID="_x0000_i1025" DrawAspect="Content" ObjectID="_1749280390" r:id="rId5"/>
        </w:object>
      </w:r>
    </w:p>
    <w:p w:rsidR="00BF15B8" w:rsidRDefault="00BF15B8" w:rsidP="00BF15B8">
      <w:pPr>
        <w:pStyle w:val="Title"/>
        <w:jc w:val="both"/>
      </w:pPr>
      <w:r>
        <w:t>REPUBLIKA HRVATSKA</w:t>
      </w:r>
    </w:p>
    <w:p w:rsidR="00BF15B8" w:rsidRDefault="00BF15B8" w:rsidP="00BF15B8">
      <w:pPr>
        <w:pStyle w:val="Title"/>
        <w:jc w:val="both"/>
      </w:pPr>
      <w:r>
        <w:t>ZADARSKA ŽUPANIJA</w:t>
      </w:r>
    </w:p>
    <w:p w:rsidR="00BF15B8" w:rsidRDefault="00BF15B8" w:rsidP="00BF15B8">
      <w:pPr>
        <w:pStyle w:val="Title"/>
        <w:jc w:val="both"/>
      </w:pPr>
      <w:r>
        <w:t>OPĆINA POSEDARJE</w:t>
      </w:r>
    </w:p>
    <w:p w:rsidR="00BF15B8" w:rsidRDefault="00BF15B8" w:rsidP="00BF15B8">
      <w:pPr>
        <w:pStyle w:val="Title"/>
        <w:jc w:val="both"/>
      </w:pPr>
    </w:p>
    <w:p w:rsidR="00BF15B8" w:rsidRPr="00D00B3D" w:rsidRDefault="00BF15B8" w:rsidP="00BF15B8">
      <w:pPr>
        <w:pStyle w:val="Title"/>
        <w:jc w:val="both"/>
        <w:rPr>
          <w:b w:val="0"/>
        </w:rPr>
      </w:pPr>
      <w:r w:rsidRPr="00D00B3D">
        <w:rPr>
          <w:b w:val="0"/>
        </w:rPr>
        <w:t xml:space="preserve">    Na temelju članka 4. stavka 3. Zakona o sprječavanje sukoba interesa )"Narodne novine" broj 143/21) član Općinskog vijeća Općine Posedarje dužan je pisanim putem u roku od 15 dana od stupanja na dužnsot ili stjecanja udjela obavijestiti predsjednika Općinskog vijeća Općine Posedarje ako ima 5% ili više udjela u vlasništvu poslovnog subjekta.</w:t>
      </w:r>
    </w:p>
    <w:p w:rsidR="00BF15B8" w:rsidRPr="00D00B3D" w:rsidRDefault="00BF15B8" w:rsidP="00BF15B8">
      <w:pPr>
        <w:pStyle w:val="Title"/>
        <w:jc w:val="both"/>
        <w:rPr>
          <w:b w:val="0"/>
        </w:rPr>
      </w:pPr>
    </w:p>
    <w:p w:rsidR="00BF15B8" w:rsidRPr="00D00B3D" w:rsidRDefault="00BF15B8" w:rsidP="00BF15B8">
      <w:pPr>
        <w:pStyle w:val="Title"/>
        <w:jc w:val="both"/>
        <w:rPr>
          <w:b w:val="0"/>
        </w:rPr>
      </w:pPr>
      <w:r w:rsidRPr="00D00B3D">
        <w:rPr>
          <w:b w:val="0"/>
        </w:rPr>
        <w:t xml:space="preserve">    Na temelju članka 4. stavka 4. navedenog Zakona popis udjela iz stavka 3. objavljuje se i redovno ažurira na mrežnim stranicama Općine Posedarje.</w:t>
      </w:r>
    </w:p>
    <w:p w:rsidR="00BF15B8" w:rsidRPr="00D00B3D" w:rsidRDefault="00BF15B8" w:rsidP="00BF15B8">
      <w:pPr>
        <w:pStyle w:val="Title"/>
        <w:jc w:val="both"/>
        <w:rPr>
          <w:b w:val="0"/>
        </w:rPr>
      </w:pPr>
    </w:p>
    <w:p w:rsidR="00BF15B8" w:rsidRPr="00D00B3D" w:rsidRDefault="00BF15B8" w:rsidP="00BF15B8">
      <w:pPr>
        <w:pStyle w:val="Title"/>
        <w:jc w:val="both"/>
        <w:rPr>
          <w:b w:val="0"/>
        </w:rPr>
      </w:pPr>
      <w:r w:rsidRPr="00D00B3D">
        <w:rPr>
          <w:b w:val="0"/>
        </w:rPr>
        <w:t xml:space="preserve">    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:rsidR="00BF15B8" w:rsidRDefault="00BF15B8" w:rsidP="00BF15B8">
      <w:pPr>
        <w:pStyle w:val="Title"/>
        <w:jc w:val="both"/>
      </w:pPr>
    </w:p>
    <w:p w:rsidR="00BF15B8" w:rsidRDefault="00BF15B8" w:rsidP="00BF15B8">
      <w:pPr>
        <w:pStyle w:val="Title"/>
        <w:jc w:val="both"/>
      </w:pPr>
    </w:p>
    <w:p w:rsidR="00D00B3D" w:rsidRDefault="00D00B3D" w:rsidP="00BF15B8">
      <w:pPr>
        <w:pStyle w:val="Title"/>
        <w:jc w:val="both"/>
      </w:pPr>
    </w:p>
    <w:p w:rsidR="00BF15B8" w:rsidRDefault="00BF15B8" w:rsidP="00BF15B8">
      <w:pPr>
        <w:pStyle w:val="Title"/>
        <w:jc w:val="both"/>
      </w:pPr>
      <w:r>
        <w:t>Popis udjela članova Općinskog vijeća Općine Posedarje u vlasništvu poslovnog subjekta</w:t>
      </w:r>
    </w:p>
    <w:p w:rsidR="00BF15B8" w:rsidRDefault="00BF15B8" w:rsidP="00BF15B8">
      <w:pPr>
        <w:pStyle w:val="Title"/>
        <w:jc w:val="left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6090"/>
      </w:tblGrid>
      <w:tr w:rsidR="00BF15B8" w:rsidTr="00BF15B8">
        <w:trPr>
          <w:trHeight w:val="720"/>
        </w:trPr>
        <w:tc>
          <w:tcPr>
            <w:tcW w:w="2655" w:type="dxa"/>
          </w:tcPr>
          <w:p w:rsidR="00BF15B8" w:rsidRDefault="00BF15B8" w:rsidP="00BF15B8">
            <w:pPr>
              <w:pStyle w:val="Title"/>
            </w:pPr>
            <w:r>
              <w:t>Član</w:t>
            </w:r>
            <w:r w:rsidR="00D00B3D">
              <w:t>/ica</w:t>
            </w:r>
            <w:r>
              <w:t xml:space="preserve"> Općinskog vijeća Općine Posedarje</w:t>
            </w:r>
          </w:p>
        </w:tc>
        <w:tc>
          <w:tcPr>
            <w:tcW w:w="6090" w:type="dxa"/>
          </w:tcPr>
          <w:p w:rsidR="00BF15B8" w:rsidRDefault="00BF15B8" w:rsidP="00BF15B8">
            <w:pPr>
              <w:pStyle w:val="Title"/>
            </w:pPr>
          </w:p>
          <w:p w:rsidR="00BF15B8" w:rsidRDefault="00BF15B8" w:rsidP="00BF15B8">
            <w:pPr>
              <w:pStyle w:val="Title"/>
            </w:pPr>
            <w:r>
              <w:t>Naziv poslovnog subjekta</w:t>
            </w:r>
          </w:p>
        </w:tc>
      </w:tr>
      <w:tr w:rsidR="00BF15B8" w:rsidTr="00BF15B8">
        <w:trPr>
          <w:trHeight w:val="735"/>
        </w:trPr>
        <w:tc>
          <w:tcPr>
            <w:tcW w:w="2655" w:type="dxa"/>
          </w:tcPr>
          <w:p w:rsidR="00BF15B8" w:rsidRPr="00D00B3D" w:rsidRDefault="00BF15B8" w:rsidP="00BF15B8">
            <w:pPr>
              <w:pStyle w:val="Title"/>
              <w:jc w:val="left"/>
              <w:rPr>
                <w:b w:val="0"/>
              </w:rPr>
            </w:pPr>
            <w:r w:rsidRPr="00D00B3D">
              <w:rPr>
                <w:b w:val="0"/>
              </w:rPr>
              <w:t>Zvonimir Žuža</w:t>
            </w:r>
          </w:p>
        </w:tc>
        <w:tc>
          <w:tcPr>
            <w:tcW w:w="6090" w:type="dxa"/>
          </w:tcPr>
          <w:p w:rsidR="00BF15B8" w:rsidRPr="00D00B3D" w:rsidRDefault="00BF15B8" w:rsidP="00BF15B8">
            <w:pPr>
              <w:pStyle w:val="Title"/>
              <w:jc w:val="left"/>
              <w:rPr>
                <w:b w:val="0"/>
              </w:rPr>
            </w:pPr>
            <w:r w:rsidRPr="00D00B3D">
              <w:rPr>
                <w:b w:val="0"/>
              </w:rPr>
              <w:t>Obrt Prosperus</w:t>
            </w:r>
            <w:r w:rsidR="00D00B3D" w:rsidRPr="00D00B3D">
              <w:rPr>
                <w:b w:val="0"/>
              </w:rPr>
              <w:t xml:space="preserve"> </w:t>
            </w:r>
            <w:r w:rsidRPr="00D00B3D">
              <w:rPr>
                <w:b w:val="0"/>
              </w:rPr>
              <w:t>(100%)</w:t>
            </w:r>
            <w:r w:rsidR="00D00B3D">
              <w:rPr>
                <w:b w:val="0"/>
              </w:rPr>
              <w:t>,</w:t>
            </w:r>
          </w:p>
          <w:p w:rsidR="00D00B3D" w:rsidRPr="00D00B3D" w:rsidRDefault="00D00B3D" w:rsidP="00BF15B8">
            <w:pPr>
              <w:pStyle w:val="Title"/>
              <w:jc w:val="left"/>
              <w:rPr>
                <w:b w:val="0"/>
              </w:rPr>
            </w:pPr>
            <w:r w:rsidRPr="00D00B3D">
              <w:rPr>
                <w:b w:val="0"/>
              </w:rPr>
              <w:t>Podgradina, Žuže 53.</w:t>
            </w:r>
          </w:p>
        </w:tc>
      </w:tr>
      <w:tr w:rsidR="00BF15B8" w:rsidTr="00BF15B8">
        <w:trPr>
          <w:trHeight w:val="1020"/>
        </w:trPr>
        <w:tc>
          <w:tcPr>
            <w:tcW w:w="2655" w:type="dxa"/>
          </w:tcPr>
          <w:p w:rsidR="00BF15B8" w:rsidRDefault="00D00B3D" w:rsidP="00BF15B8">
            <w:pPr>
              <w:pStyle w:val="Title"/>
              <w:jc w:val="left"/>
              <w:rPr>
                <w:b w:val="0"/>
              </w:rPr>
            </w:pPr>
            <w:r w:rsidRPr="00D00B3D">
              <w:rPr>
                <w:b w:val="0"/>
              </w:rPr>
              <w:t>Jurica Brkljača</w:t>
            </w:r>
          </w:p>
          <w:p w:rsidR="00E46E3E" w:rsidRDefault="00E46E3E" w:rsidP="00BF15B8">
            <w:pPr>
              <w:pStyle w:val="Title"/>
              <w:jc w:val="left"/>
              <w:rPr>
                <w:b w:val="0"/>
              </w:rPr>
            </w:pPr>
          </w:p>
          <w:p w:rsidR="00E46E3E" w:rsidRPr="00D00B3D" w:rsidRDefault="00E46E3E" w:rsidP="00BF15B8">
            <w:pPr>
              <w:pStyle w:val="Title"/>
              <w:jc w:val="left"/>
              <w:rPr>
                <w:b w:val="0"/>
              </w:rPr>
            </w:pPr>
          </w:p>
        </w:tc>
        <w:tc>
          <w:tcPr>
            <w:tcW w:w="6090" w:type="dxa"/>
          </w:tcPr>
          <w:p w:rsidR="00BF15B8" w:rsidRPr="00214352" w:rsidRDefault="00214352" w:rsidP="00BF15B8">
            <w:pPr>
              <w:pStyle w:val="Title"/>
              <w:jc w:val="left"/>
              <w:rPr>
                <w:b w:val="0"/>
              </w:rPr>
            </w:pPr>
            <w:r w:rsidRPr="00214352">
              <w:rPr>
                <w:b w:val="0"/>
              </w:rPr>
              <w:t>OPG Jurica Brkljača (100%),</w:t>
            </w:r>
          </w:p>
          <w:p w:rsidR="00214352" w:rsidRDefault="00214352" w:rsidP="00214352">
            <w:pPr>
              <w:pStyle w:val="Title"/>
              <w:jc w:val="left"/>
            </w:pPr>
            <w:r w:rsidRPr="00214352">
              <w:rPr>
                <w:b w:val="0"/>
              </w:rPr>
              <w:t>Slivnica, Slivnica 108.</w:t>
            </w:r>
            <w:r>
              <w:t xml:space="preserve"> </w:t>
            </w:r>
          </w:p>
          <w:p w:rsidR="00E46E3E" w:rsidRDefault="00E46E3E" w:rsidP="00214352">
            <w:pPr>
              <w:pStyle w:val="Title"/>
              <w:jc w:val="left"/>
            </w:pPr>
          </w:p>
        </w:tc>
      </w:tr>
      <w:tr w:rsidR="00E46E3E" w:rsidTr="00BF15B8">
        <w:trPr>
          <w:trHeight w:val="1020"/>
        </w:trPr>
        <w:tc>
          <w:tcPr>
            <w:tcW w:w="2655" w:type="dxa"/>
          </w:tcPr>
          <w:p w:rsidR="00E46E3E" w:rsidRPr="00D00B3D" w:rsidRDefault="00E46E3E" w:rsidP="00BF15B8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Jure Vulić</w:t>
            </w:r>
          </w:p>
        </w:tc>
        <w:tc>
          <w:tcPr>
            <w:tcW w:w="6090" w:type="dxa"/>
          </w:tcPr>
          <w:p w:rsidR="00E46E3E" w:rsidRDefault="00E46E3E" w:rsidP="00BF15B8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OPG Jure Vulić (100%),</w:t>
            </w:r>
          </w:p>
          <w:p w:rsidR="00E46E3E" w:rsidRPr="00214352" w:rsidRDefault="00E46E3E" w:rsidP="00BF15B8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Slivnica, Slivnica ulica I br. 46.</w:t>
            </w:r>
          </w:p>
        </w:tc>
      </w:tr>
      <w:tr w:rsidR="00E46E3E" w:rsidTr="00BF15B8">
        <w:trPr>
          <w:trHeight w:val="1020"/>
        </w:trPr>
        <w:tc>
          <w:tcPr>
            <w:tcW w:w="2655" w:type="dxa"/>
          </w:tcPr>
          <w:p w:rsidR="00E46E3E" w:rsidRPr="00D00B3D" w:rsidRDefault="00E46E3E" w:rsidP="00BF15B8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Šime Bolić</w:t>
            </w:r>
          </w:p>
        </w:tc>
        <w:tc>
          <w:tcPr>
            <w:tcW w:w="6090" w:type="dxa"/>
          </w:tcPr>
          <w:p w:rsidR="00E46E3E" w:rsidRDefault="00E46E3E" w:rsidP="00E46E3E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Das Majstor d.o.o. (100%)</w:t>
            </w:r>
            <w:bookmarkStart w:id="0" w:name="_GoBack"/>
            <w:bookmarkEnd w:id="0"/>
          </w:p>
          <w:p w:rsidR="00E46E3E" w:rsidRDefault="00E46E3E" w:rsidP="00E46E3E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>Posedarje, Ivana Gorana Kovačića 2.</w:t>
            </w:r>
          </w:p>
          <w:p w:rsidR="00E46E3E" w:rsidRPr="00214352" w:rsidRDefault="00E46E3E" w:rsidP="00E46E3E">
            <w:pPr>
              <w:pStyle w:val="Title"/>
              <w:jc w:val="left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</w:tbl>
    <w:p w:rsidR="00BF15B8" w:rsidRDefault="00BF15B8" w:rsidP="00BF15B8">
      <w:pPr>
        <w:pStyle w:val="Title"/>
        <w:jc w:val="left"/>
      </w:pPr>
    </w:p>
    <w:p w:rsidR="00D00B3D" w:rsidRDefault="00D00B3D" w:rsidP="00BF15B8">
      <w:pPr>
        <w:pStyle w:val="Title"/>
        <w:jc w:val="left"/>
      </w:pPr>
    </w:p>
    <w:p w:rsidR="00D00B3D" w:rsidRDefault="00D00B3D" w:rsidP="00BF15B8">
      <w:pPr>
        <w:pStyle w:val="Title"/>
        <w:jc w:val="left"/>
      </w:pPr>
    </w:p>
    <w:p w:rsidR="00D00B3D" w:rsidRDefault="00D00B3D" w:rsidP="00BF15B8">
      <w:pPr>
        <w:pStyle w:val="Title"/>
        <w:jc w:val="left"/>
      </w:pPr>
    </w:p>
    <w:p w:rsidR="00D00B3D" w:rsidRDefault="00D00B3D" w:rsidP="00BF15B8">
      <w:pPr>
        <w:pStyle w:val="Title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OPĆINA POSEDARJE</w:t>
      </w:r>
    </w:p>
    <w:sectPr w:rsidR="00D00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AE"/>
    <w:rsid w:val="00031B1C"/>
    <w:rsid w:val="00214352"/>
    <w:rsid w:val="00B40FAE"/>
    <w:rsid w:val="00BF15B8"/>
    <w:rsid w:val="00D00B3D"/>
    <w:rsid w:val="00E4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4845"/>
  <w15:chartTrackingRefBased/>
  <w15:docId w15:val="{C5669BDC-B244-4346-8504-AFE11AC0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5B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BF15B8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3D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2023-06-02T10:34:00Z</cp:lastPrinted>
  <dcterms:created xsi:type="dcterms:W3CDTF">2023-06-02T10:21:00Z</dcterms:created>
  <dcterms:modified xsi:type="dcterms:W3CDTF">2023-06-26T08:27:00Z</dcterms:modified>
</cp:coreProperties>
</file>